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5A65F7">
        <w:rPr>
          <w:b/>
          <w:sz w:val="28"/>
          <w:szCs w:val="28"/>
        </w:rPr>
        <w:t>9 месяцев</w:t>
      </w:r>
      <w:bookmarkStart w:id="0" w:name="_GoBack"/>
      <w:bookmarkEnd w:id="0"/>
      <w:r w:rsidR="00644164">
        <w:rPr>
          <w:b/>
          <w:sz w:val="28"/>
          <w:szCs w:val="28"/>
        </w:rPr>
        <w:t xml:space="preserve"> </w:t>
      </w:r>
      <w:r>
        <w:rPr>
          <w:b/>
          <w:sz w:val="28"/>
          <w:szCs w:val="28"/>
        </w:rPr>
        <w:t>201</w:t>
      </w:r>
      <w:r w:rsidR="00644164">
        <w:rPr>
          <w:b/>
          <w:sz w:val="28"/>
          <w:szCs w:val="28"/>
        </w:rPr>
        <w:t>8</w:t>
      </w:r>
      <w:r w:rsidRPr="00692692">
        <w:rPr>
          <w:b/>
          <w:sz w:val="28"/>
          <w:szCs w:val="28"/>
        </w:rPr>
        <w:t xml:space="preserve"> год</w:t>
      </w:r>
      <w:r w:rsidR="00644164">
        <w:rPr>
          <w:b/>
          <w:sz w:val="28"/>
          <w:szCs w:val="28"/>
        </w:rPr>
        <w:t>а</w:t>
      </w:r>
    </w:p>
    <w:p w:rsidR="00686C3F" w:rsidRPr="00660853" w:rsidRDefault="00686C3F" w:rsidP="00686C3F">
      <w:pPr>
        <w:tabs>
          <w:tab w:val="left" w:pos="1500"/>
        </w:tabs>
        <w:jc w:val="both"/>
        <w:rPr>
          <w:i/>
          <w:color w:val="000000"/>
          <w:sz w:val="10"/>
          <w:szCs w:val="28"/>
        </w:rPr>
      </w:pPr>
    </w:p>
    <w:p w:rsidR="00686C3F" w:rsidRPr="00872373" w:rsidRDefault="00686C3F" w:rsidP="00644164">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686C3F" w:rsidRDefault="00686C3F" w:rsidP="00644164">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686C3F" w:rsidRDefault="00686C3F" w:rsidP="00644164">
      <w:pPr>
        <w:ind w:firstLine="567"/>
        <w:jc w:val="both"/>
        <w:rPr>
          <w:sz w:val="28"/>
          <w:szCs w:val="28"/>
        </w:rPr>
      </w:pPr>
      <w:r w:rsidRPr="002D4A34">
        <w:rPr>
          <w:sz w:val="28"/>
          <w:szCs w:val="28"/>
        </w:rPr>
        <w:t xml:space="preserve">Прием граждан руководством Управления Роскомнадзора по Кировской области осуществляется </w:t>
      </w:r>
      <w:r w:rsidRPr="003F46D8">
        <w:rPr>
          <w:b/>
          <w:sz w:val="28"/>
          <w:szCs w:val="28"/>
        </w:rPr>
        <w:t>еженедельно по пятницам с 14:00 до 16:45</w:t>
      </w:r>
      <w:r w:rsidRPr="002D4A34">
        <w:rPr>
          <w:sz w:val="28"/>
          <w:szCs w:val="28"/>
        </w:rPr>
        <w:t xml:space="preserve"> по адресу: </w:t>
      </w:r>
      <w:r w:rsidRPr="003F46D8">
        <w:rPr>
          <w:b/>
          <w:sz w:val="28"/>
          <w:szCs w:val="28"/>
        </w:rPr>
        <w:t xml:space="preserve">610001, г. Киров, ул. </w:t>
      </w:r>
      <w:proofErr w:type="gramStart"/>
      <w:r w:rsidRPr="003F46D8">
        <w:rPr>
          <w:b/>
          <w:sz w:val="28"/>
          <w:szCs w:val="28"/>
        </w:rPr>
        <w:t>Комсомольская</w:t>
      </w:r>
      <w:proofErr w:type="gramEnd"/>
      <w:r w:rsidRPr="003F46D8">
        <w:rPr>
          <w:b/>
          <w:sz w:val="28"/>
          <w:szCs w:val="28"/>
        </w:rPr>
        <w:t>, д. 43</w:t>
      </w:r>
      <w:r w:rsidRPr="002D4A34">
        <w:rPr>
          <w:sz w:val="28"/>
          <w:szCs w:val="28"/>
        </w:rPr>
        <w:t>.</w:t>
      </w:r>
    </w:p>
    <w:p w:rsidR="00686C3F" w:rsidRDefault="00686C3F" w:rsidP="00644164">
      <w:pPr>
        <w:tabs>
          <w:tab w:val="left" w:pos="9053"/>
        </w:tabs>
        <w:ind w:firstLine="567"/>
        <w:jc w:val="both"/>
      </w:pPr>
    </w:p>
    <w:p w:rsidR="002B0E72" w:rsidRPr="00A600E5" w:rsidRDefault="002B0E72" w:rsidP="002B0E72">
      <w:pPr>
        <w:tabs>
          <w:tab w:val="left" w:pos="1500"/>
        </w:tabs>
        <w:ind w:firstLine="567"/>
        <w:jc w:val="both"/>
        <w:rPr>
          <w:sz w:val="28"/>
          <w:szCs w:val="28"/>
        </w:rPr>
      </w:pPr>
      <w:r w:rsidRPr="00A600E5">
        <w:rPr>
          <w:sz w:val="28"/>
          <w:szCs w:val="28"/>
        </w:rPr>
        <w:t>В течение 9 месяцев 2018 года в Управление Роскомнадзора по Кировской области поступило 814 обращение от граждан и 26 обращения от юридических лиц с жалобами на нарушения их прав и законных интересов.</w:t>
      </w:r>
    </w:p>
    <w:p w:rsidR="003F46D8" w:rsidRDefault="003F46D8" w:rsidP="002B0E72">
      <w:pPr>
        <w:tabs>
          <w:tab w:val="left" w:pos="9053"/>
        </w:tabs>
        <w:ind w:firstLine="567"/>
        <w:jc w:val="both"/>
        <w:rPr>
          <w:spacing w:val="-1"/>
          <w:sz w:val="28"/>
          <w:szCs w:val="28"/>
        </w:rPr>
      </w:pPr>
    </w:p>
    <w:p w:rsidR="002B0E72" w:rsidRPr="00A600E5" w:rsidRDefault="002B0E72" w:rsidP="002B0E72">
      <w:pPr>
        <w:tabs>
          <w:tab w:val="left" w:pos="1500"/>
        </w:tabs>
        <w:ind w:firstLine="567"/>
        <w:jc w:val="both"/>
        <w:rPr>
          <w:sz w:val="28"/>
          <w:szCs w:val="28"/>
        </w:rPr>
      </w:pPr>
      <w:r w:rsidRPr="00A600E5">
        <w:rPr>
          <w:sz w:val="28"/>
          <w:szCs w:val="28"/>
        </w:rPr>
        <w:t>Сведения по тематике поступивших обращений за 9 месяцев, в том числе за  3 квартал 2018 год</w:t>
      </w:r>
    </w:p>
    <w:p w:rsidR="002B0E72" w:rsidRPr="00A600E5" w:rsidRDefault="002B0E72" w:rsidP="002B0E72">
      <w:pPr>
        <w:tabs>
          <w:tab w:val="left" w:pos="1500"/>
        </w:tabs>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273"/>
        <w:gridCol w:w="974"/>
        <w:gridCol w:w="974"/>
        <w:gridCol w:w="974"/>
        <w:gridCol w:w="959"/>
      </w:tblGrid>
      <w:tr w:rsidR="002B0E72" w:rsidRPr="00A600E5" w:rsidTr="002B0E7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rPr>
                <w:b/>
                <w:sz w:val="20"/>
              </w:rPr>
            </w:pPr>
            <w:r w:rsidRPr="00A600E5">
              <w:rPr>
                <w:b/>
                <w:sz w:val="20"/>
              </w:rPr>
              <w:t xml:space="preserve">№ </w:t>
            </w:r>
            <w:proofErr w:type="gramStart"/>
            <w:r w:rsidRPr="00A600E5">
              <w:rPr>
                <w:b/>
                <w:sz w:val="20"/>
              </w:rPr>
              <w:t>п</w:t>
            </w:r>
            <w:proofErr w:type="gramEnd"/>
            <w:r w:rsidRPr="00A600E5">
              <w:rPr>
                <w:b/>
                <w:sz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both"/>
              <w:rPr>
                <w:b/>
                <w:sz w:val="20"/>
              </w:rPr>
            </w:pPr>
            <w:r w:rsidRPr="00A600E5">
              <w:rPr>
                <w:b/>
                <w:sz w:val="20"/>
              </w:rPr>
              <w:t>Тематика поступивших обращений:</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b/>
                <w:sz w:val="20"/>
              </w:rPr>
            </w:pPr>
            <w:r w:rsidRPr="00A600E5">
              <w:rPr>
                <w:b/>
                <w:sz w:val="20"/>
              </w:rPr>
              <w:t>1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b/>
                <w:sz w:val="20"/>
              </w:rPr>
            </w:pPr>
            <w:r w:rsidRPr="00A600E5">
              <w:rPr>
                <w:b/>
                <w:sz w:val="20"/>
              </w:rPr>
              <w:t>2</w:t>
            </w:r>
            <w:r>
              <w:rPr>
                <w:b/>
                <w:sz w:val="20"/>
              </w:rPr>
              <w:t xml:space="preserve"> </w:t>
            </w:r>
            <w:r w:rsidRPr="00A600E5">
              <w:rPr>
                <w:b/>
                <w:sz w:val="20"/>
              </w:rPr>
              <w:t>квартал</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b/>
                <w:sz w:val="20"/>
              </w:rPr>
            </w:pPr>
            <w:r w:rsidRPr="00A600E5">
              <w:rPr>
                <w:b/>
                <w:sz w:val="20"/>
              </w:rPr>
              <w:t>3</w:t>
            </w:r>
            <w:r>
              <w:rPr>
                <w:b/>
                <w:sz w:val="20"/>
              </w:rPr>
              <w:t xml:space="preserve"> </w:t>
            </w:r>
            <w:r w:rsidRPr="00A600E5">
              <w:rPr>
                <w:b/>
                <w:sz w:val="20"/>
              </w:rPr>
              <w:t>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b/>
                <w:sz w:val="20"/>
                <w:lang w:val="en-US"/>
              </w:rPr>
            </w:pPr>
            <w:r w:rsidRPr="00A600E5">
              <w:rPr>
                <w:b/>
                <w:sz w:val="20"/>
              </w:rPr>
              <w:t>9</w:t>
            </w:r>
          </w:p>
          <w:p w:rsidR="002B0E72" w:rsidRPr="00A600E5" w:rsidRDefault="002B0E72" w:rsidP="007171B7">
            <w:pPr>
              <w:tabs>
                <w:tab w:val="left" w:pos="1500"/>
              </w:tabs>
              <w:jc w:val="center"/>
              <w:rPr>
                <w:b/>
                <w:sz w:val="20"/>
              </w:rPr>
            </w:pPr>
            <w:r w:rsidRPr="00A600E5">
              <w:rPr>
                <w:b/>
                <w:sz w:val="20"/>
              </w:rPr>
              <w:t>месяцев</w:t>
            </w:r>
          </w:p>
          <w:p w:rsidR="002B0E72" w:rsidRPr="00A600E5" w:rsidRDefault="002B0E72" w:rsidP="007171B7">
            <w:pPr>
              <w:tabs>
                <w:tab w:val="left" w:pos="1500"/>
              </w:tabs>
              <w:jc w:val="center"/>
              <w:rPr>
                <w:b/>
                <w:sz w:val="20"/>
              </w:rPr>
            </w:pPr>
            <w:r w:rsidRPr="00A600E5">
              <w:rPr>
                <w:b/>
                <w:sz w:val="20"/>
              </w:rPr>
              <w:t>2018 года</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Обращения граждан и юр. лиц по основной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t>3</w:t>
            </w:r>
            <w:r w:rsidRPr="00A600E5">
              <w:rPr>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314</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pPr>
            <w:r w:rsidRPr="00A600E5">
              <w:rPr>
                <w:lang w:val="en-US"/>
              </w:rPr>
              <w:t>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840</w:t>
            </w:r>
          </w:p>
        </w:tc>
      </w:tr>
      <w:tr w:rsidR="002B0E72" w:rsidRPr="00C92442"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rPr>
                <w:b/>
              </w:rPr>
            </w:pPr>
            <w:r w:rsidRPr="00C92442">
              <w:rPr>
                <w:b/>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jc w:val="both"/>
              <w:rPr>
                <w:b/>
              </w:rPr>
            </w:pPr>
            <w:r w:rsidRPr="00C92442">
              <w:rPr>
                <w:b/>
              </w:rPr>
              <w:t>Вопросы административного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189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rPr>
            </w:pPr>
            <w:r w:rsidRPr="00C92442">
              <w:rPr>
                <w:b/>
              </w:rPr>
              <w:t>153</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rPr>
            </w:pPr>
            <w:r w:rsidRPr="00C92442">
              <w:rPr>
                <w:b/>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lang w:val="en-US"/>
              </w:rPr>
            </w:pPr>
            <w:r w:rsidRPr="00C92442">
              <w:rPr>
                <w:b/>
                <w:lang w:val="en-US"/>
              </w:rPr>
              <w:t>440</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не относящие к деятельности Роскомнадзора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152</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pPr>
            <w:r w:rsidRPr="00A600E5">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435</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правового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Отзыв обращения, заявления, жалобы</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2</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Получение информации по ранее поданным обращениям/документам</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2</w:t>
            </w:r>
          </w:p>
        </w:tc>
      </w:tr>
      <w:tr w:rsidR="002B0E72" w:rsidRPr="00C92442"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rPr>
                <w:b/>
              </w:rPr>
            </w:pPr>
            <w:r w:rsidRPr="00C92442">
              <w:rPr>
                <w:b/>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jc w:val="both"/>
              <w:rPr>
                <w:b/>
              </w:rPr>
            </w:pPr>
            <w:r w:rsidRPr="00C92442">
              <w:rPr>
                <w:b/>
              </w:rPr>
              <w:t>Информационные технологии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rPr>
            </w:pPr>
            <w:r w:rsidRPr="00C92442">
              <w:rPr>
                <w:b/>
              </w:rPr>
              <w:t>79</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lang w:val="en-US"/>
              </w:rPr>
            </w:pPr>
            <w:r w:rsidRPr="00C92442">
              <w:rPr>
                <w:b/>
                <w:lang w:val="en-US"/>
              </w:rPr>
              <w:t>144</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организации деятельности сайтов (другие нарушения в социальных сетях, игровых серверах, сайтах и т.д.)</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40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99</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Требования о разблокировке сайтов</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39</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44</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Сообщения о нарушении положений 436-ФЗ (порнография, наркотики, суицид, пропаганда нетрадиционных сексуальных отношений)</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w:t>
            </w:r>
          </w:p>
        </w:tc>
      </w:tr>
      <w:tr w:rsidR="002B0E72" w:rsidRPr="00C92442"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rPr>
                <w:b/>
              </w:rPr>
            </w:pPr>
            <w:r w:rsidRPr="00C92442">
              <w:rPr>
                <w:b/>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jc w:val="both"/>
              <w:rPr>
                <w:b/>
              </w:rPr>
            </w:pPr>
            <w:r w:rsidRPr="00C92442">
              <w:rPr>
                <w:b/>
              </w:rPr>
              <w:t>Персональные данные</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rPr>
            </w:pPr>
            <w:r w:rsidRPr="00C92442">
              <w:rPr>
                <w:b/>
              </w:rPr>
              <w:t>52</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lang w:val="en-US"/>
              </w:rPr>
            </w:pPr>
            <w:r w:rsidRPr="00C92442">
              <w:rPr>
                <w:b/>
                <w:lang w:val="en-US"/>
              </w:rPr>
              <w:t>151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защиты персональных данных</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43</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133</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Разъяснение вопросов по применению 152-ФЗ</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9</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16</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Обжалование в ТО ранее данных ответов</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0</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Досыл документов по запросу</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2</w:t>
            </w:r>
          </w:p>
        </w:tc>
      </w:tr>
      <w:tr w:rsidR="002B0E72" w:rsidRPr="00C92442"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rPr>
                <w:b/>
              </w:rPr>
            </w:pPr>
            <w:r w:rsidRPr="00C92442">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jc w:val="both"/>
              <w:rPr>
                <w:b/>
              </w:rPr>
            </w:pPr>
            <w:r w:rsidRPr="00C92442">
              <w:rPr>
                <w:b/>
              </w:rPr>
              <w:t>Связь</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rPr>
            </w:pPr>
            <w:r w:rsidRPr="00C92442">
              <w:rPr>
                <w:b/>
              </w:rPr>
              <w:t>22</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lang w:val="en-US"/>
              </w:rPr>
            </w:pPr>
            <w:r w:rsidRPr="00C92442">
              <w:rPr>
                <w:b/>
                <w:lang w:val="en-US"/>
              </w:rPr>
              <w:t>84</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по пересылке, доставке и розыску почтовых отправлений</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9</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38</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lastRenderedPageBreak/>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организации работы почтовых отделений и их сотрудников</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8</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Разъяснение вопросов по разрешительной деятельности и лицензированию</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3</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3</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rPr>
                <w:lang w:val="en-US"/>
              </w:rPr>
              <w:t>5.</w:t>
            </w:r>
            <w:r w:rsidRPr="00A600E5">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 эксплуатации оборудования связи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качества оказания услуг связи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6</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30</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ind w:left="281"/>
              <w:jc w:val="both"/>
            </w:pPr>
            <w:r w:rsidRPr="00A600E5">
              <w:t>Вопросы предоставления услуг связи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5</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27</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ind w:left="281"/>
              <w:jc w:val="both"/>
            </w:pPr>
            <w:r w:rsidRPr="00A600E5">
              <w:t xml:space="preserve">Жалобы на операторов: </w:t>
            </w:r>
            <w:proofErr w:type="spellStart"/>
            <w:r w:rsidRPr="00A600E5">
              <w:t>Вымпелком</w:t>
            </w:r>
            <w:proofErr w:type="spellEnd"/>
            <w:r w:rsidRPr="00A600E5">
              <w:t xml:space="preserve"> (Билайн), МТС, Мегафон, из них:</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3</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ind w:left="281"/>
              <w:jc w:val="both"/>
              <w:rPr>
                <w:i/>
              </w:rPr>
            </w:pPr>
            <w:r w:rsidRPr="00A600E5">
              <w:rPr>
                <w:i/>
              </w:rPr>
              <w:t>Несогласие абонентов с суммой выставленного счета (несогласие с указанным в счете объемом и видами услуг)</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0</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ind w:left="281"/>
              <w:jc w:val="both"/>
              <w:rPr>
                <w:i/>
              </w:rPr>
            </w:pPr>
            <w:r w:rsidRPr="00A600E5">
              <w:rPr>
                <w:i/>
              </w:rPr>
              <w:t>Оказание дополнительных платных услуг без согласия абонента (подключение без согласия абонента услуг мобильный Интернет и т.д.)</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ind w:left="281"/>
              <w:jc w:val="both"/>
              <w:rPr>
                <w:i/>
              </w:rPr>
            </w:pPr>
            <w:r w:rsidRPr="00A600E5">
              <w:rPr>
                <w:i/>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ind w:left="281"/>
              <w:jc w:val="both"/>
            </w:pPr>
            <w:r w:rsidRPr="00A600E5">
              <w:rPr>
                <w:i/>
              </w:rPr>
              <w:t xml:space="preserve">Предоставление контент-услуг без предупреждения о размере оплаты, списания денежных средств за </w:t>
            </w:r>
            <w:proofErr w:type="spellStart"/>
            <w:r w:rsidRPr="00A600E5">
              <w:rPr>
                <w:i/>
              </w:rPr>
              <w:t>непредоставленные</w:t>
            </w:r>
            <w:proofErr w:type="spellEnd"/>
            <w:r w:rsidRPr="00A600E5">
              <w:rPr>
                <w:i/>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rPr>
                <w:lang w:val="en-US"/>
              </w:rPr>
            </w:pPr>
            <w:r w:rsidRPr="00A600E5">
              <w:t>5.</w:t>
            </w:r>
            <w: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0</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rPr>
                <w:lang w:val="en-US"/>
              </w:rPr>
            </w:pPr>
            <w:r w:rsidRPr="00A600E5">
              <w:t>5.</w:t>
            </w:r>
            <w: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Другие вопросы в сфере связи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3</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3</w:t>
            </w:r>
          </w:p>
        </w:tc>
      </w:tr>
      <w:tr w:rsidR="002B0E72" w:rsidRPr="00C92442"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rPr>
                <w:b/>
              </w:rPr>
            </w:pPr>
            <w:r w:rsidRPr="00C92442">
              <w:rPr>
                <w:b/>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C92442" w:rsidRDefault="002B0E72" w:rsidP="007171B7">
            <w:pPr>
              <w:tabs>
                <w:tab w:val="left" w:pos="1500"/>
              </w:tabs>
              <w:jc w:val="both"/>
              <w:rPr>
                <w:b/>
              </w:rPr>
            </w:pPr>
            <w:r w:rsidRPr="00C92442">
              <w:rPr>
                <w:b/>
              </w:rPr>
              <w:t>СМИ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rPr>
            </w:pPr>
            <w:r w:rsidRPr="00C92442">
              <w:rPr>
                <w:b/>
              </w:rPr>
              <w:t>8</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C92442" w:rsidRDefault="002B0E72" w:rsidP="007171B7">
            <w:pPr>
              <w:tabs>
                <w:tab w:val="left" w:pos="1500"/>
              </w:tabs>
              <w:jc w:val="center"/>
              <w:rPr>
                <w:b/>
                <w:lang w:val="en-US"/>
              </w:rPr>
            </w:pPr>
            <w:r w:rsidRPr="00C92442">
              <w:rPr>
                <w:b/>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lang w:val="en-US"/>
              </w:rPr>
            </w:pPr>
            <w:r w:rsidRPr="00C92442">
              <w:rPr>
                <w:b/>
                <w:lang w:val="en-US"/>
              </w:rPr>
              <w:t>21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Вопросы организации деятельности редакций СМИ</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6</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9</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 xml:space="preserve">Вопросы по содержанию материалов, публикуемых в СМИ, в </w:t>
            </w:r>
            <w:proofErr w:type="spellStart"/>
            <w:r w:rsidRPr="00A600E5">
              <w:t>т.ч</w:t>
            </w:r>
            <w:proofErr w:type="spellEnd"/>
            <w:r w:rsidRPr="00A600E5">
              <w:t>. телевизионных передач</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11</w:t>
            </w:r>
          </w:p>
        </w:tc>
      </w:tr>
      <w:tr w:rsidR="002B0E72" w:rsidRPr="00A600E5" w:rsidTr="002B0E7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pPr>
            <w:r w:rsidRPr="00A600E5">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0E72" w:rsidRPr="00A600E5" w:rsidRDefault="002B0E72" w:rsidP="007171B7">
            <w:pPr>
              <w:tabs>
                <w:tab w:val="left" w:pos="1500"/>
              </w:tabs>
              <w:jc w:val="both"/>
            </w:pPr>
            <w:r w:rsidRPr="00A600E5">
              <w:t>Разъяснение вопросов по разрешительной деятельности и лицензированию</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pPr>
            <w:r w:rsidRPr="00A600E5">
              <w:t>1</w:t>
            </w:r>
          </w:p>
        </w:tc>
        <w:tc>
          <w:tcPr>
            <w:tcW w:w="0" w:type="auto"/>
            <w:tcBorders>
              <w:top w:val="single" w:sz="4" w:space="0" w:color="auto"/>
              <w:left w:val="single" w:sz="4" w:space="0" w:color="auto"/>
              <w:bottom w:val="single" w:sz="4" w:space="0" w:color="auto"/>
              <w:right w:val="single" w:sz="4" w:space="0" w:color="auto"/>
            </w:tcBorders>
            <w:vAlign w:val="center"/>
          </w:tcPr>
          <w:p w:rsidR="002B0E72" w:rsidRPr="00A600E5" w:rsidRDefault="002B0E72" w:rsidP="007171B7">
            <w:pPr>
              <w:tabs>
                <w:tab w:val="left" w:pos="1500"/>
              </w:tabs>
              <w:jc w:val="center"/>
              <w:rPr>
                <w:lang w:val="en-US"/>
              </w:rPr>
            </w:pPr>
            <w:r w:rsidRPr="00A600E5">
              <w:rPr>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0E72" w:rsidRPr="00A600E5" w:rsidRDefault="002B0E72" w:rsidP="007171B7">
            <w:pPr>
              <w:tabs>
                <w:tab w:val="left" w:pos="1500"/>
              </w:tabs>
              <w:jc w:val="center"/>
              <w:rPr>
                <w:lang w:val="en-US"/>
              </w:rPr>
            </w:pPr>
            <w:r w:rsidRPr="00A600E5">
              <w:rPr>
                <w:lang w:val="en-US"/>
              </w:rPr>
              <w:t>1</w:t>
            </w:r>
          </w:p>
        </w:tc>
      </w:tr>
    </w:tbl>
    <w:p w:rsidR="00644164" w:rsidRDefault="00644164" w:rsidP="00644164">
      <w:pPr>
        <w:ind w:firstLine="567"/>
        <w:jc w:val="both"/>
        <w:rPr>
          <w:sz w:val="28"/>
          <w:szCs w:val="28"/>
        </w:rPr>
      </w:pPr>
    </w:p>
    <w:p w:rsidR="005A65F7" w:rsidRDefault="005A65F7" w:rsidP="00644164">
      <w:pPr>
        <w:ind w:firstLine="567"/>
        <w:jc w:val="both"/>
        <w:rPr>
          <w:sz w:val="28"/>
          <w:szCs w:val="28"/>
        </w:rPr>
      </w:pPr>
    </w:p>
    <w:p w:rsidR="00644164" w:rsidRDefault="00644164" w:rsidP="00644164">
      <w:pPr>
        <w:ind w:firstLine="567"/>
        <w:jc w:val="both"/>
        <w:rPr>
          <w:sz w:val="28"/>
          <w:szCs w:val="28"/>
        </w:rPr>
      </w:pPr>
      <w:r w:rsidRPr="00E37CBB">
        <w:rPr>
          <w:sz w:val="28"/>
          <w:szCs w:val="28"/>
        </w:rPr>
        <w:lastRenderedPageBreak/>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Pr>
          <w:sz w:val="28"/>
          <w:szCs w:val="28"/>
        </w:rPr>
        <w:t>щественных объединений и других</w:t>
      </w:r>
      <w:r w:rsidRPr="00E37CBB">
        <w:rPr>
          <w:sz w:val="28"/>
          <w:szCs w:val="28"/>
        </w:rPr>
        <w:t xml:space="preserve"> за отчетный период</w:t>
      </w:r>
      <w:r>
        <w:rPr>
          <w:sz w:val="28"/>
          <w:szCs w:val="28"/>
        </w:rPr>
        <w:t>, в сравнении с предыдущим, представлено в таблице:</w:t>
      </w:r>
    </w:p>
    <w:p w:rsidR="002B0E72" w:rsidRPr="00A600E5" w:rsidRDefault="002B0E72" w:rsidP="002B0E72">
      <w:pPr>
        <w:tabs>
          <w:tab w:val="left" w:pos="1500"/>
        </w:tab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24"/>
        <w:gridCol w:w="724"/>
        <w:gridCol w:w="724"/>
        <w:gridCol w:w="726"/>
        <w:gridCol w:w="724"/>
        <w:gridCol w:w="724"/>
        <w:gridCol w:w="724"/>
        <w:gridCol w:w="726"/>
        <w:gridCol w:w="1613"/>
      </w:tblGrid>
      <w:tr w:rsidR="002B0E72" w:rsidRPr="00C92442" w:rsidTr="007171B7">
        <w:trPr>
          <w:cantSplit/>
          <w:tblHeader/>
        </w:trPr>
        <w:tc>
          <w:tcPr>
            <w:tcW w:w="1252" w:type="pct"/>
            <w:vMerge w:val="restart"/>
            <w:vAlign w:val="center"/>
          </w:tcPr>
          <w:p w:rsidR="002B0E72" w:rsidRPr="00C92442" w:rsidRDefault="002B0E72" w:rsidP="007171B7">
            <w:pPr>
              <w:tabs>
                <w:tab w:val="left" w:pos="1500"/>
              </w:tabs>
              <w:jc w:val="center"/>
              <w:rPr>
                <w:b/>
              </w:rPr>
            </w:pPr>
            <w:r w:rsidRPr="00C92442">
              <w:rPr>
                <w:b/>
              </w:rPr>
              <w:t>Показатель</w:t>
            </w:r>
          </w:p>
        </w:tc>
        <w:tc>
          <w:tcPr>
            <w:tcW w:w="1513" w:type="pct"/>
            <w:gridSpan w:val="4"/>
            <w:vAlign w:val="center"/>
          </w:tcPr>
          <w:p w:rsidR="002B0E72" w:rsidRPr="00C92442" w:rsidRDefault="002B0E72" w:rsidP="007171B7">
            <w:pPr>
              <w:tabs>
                <w:tab w:val="left" w:pos="1500"/>
              </w:tabs>
              <w:jc w:val="center"/>
              <w:rPr>
                <w:b/>
              </w:rPr>
            </w:pPr>
            <w:r w:rsidRPr="00C92442">
              <w:rPr>
                <w:b/>
              </w:rPr>
              <w:t>201</w:t>
            </w:r>
            <w:r w:rsidRPr="00C92442">
              <w:rPr>
                <w:b/>
                <w:lang w:val="en-US"/>
              </w:rPr>
              <w:t>7</w:t>
            </w:r>
            <w:r w:rsidRPr="00C92442">
              <w:rPr>
                <w:b/>
              </w:rPr>
              <w:t xml:space="preserve"> год</w:t>
            </w:r>
          </w:p>
        </w:tc>
        <w:tc>
          <w:tcPr>
            <w:tcW w:w="1513" w:type="pct"/>
            <w:gridSpan w:val="4"/>
            <w:vAlign w:val="center"/>
          </w:tcPr>
          <w:p w:rsidR="002B0E72" w:rsidRPr="00C92442" w:rsidRDefault="002B0E72" w:rsidP="007171B7">
            <w:pPr>
              <w:tabs>
                <w:tab w:val="left" w:pos="1500"/>
              </w:tabs>
              <w:jc w:val="center"/>
              <w:rPr>
                <w:b/>
              </w:rPr>
            </w:pPr>
            <w:r w:rsidRPr="00C92442">
              <w:rPr>
                <w:b/>
              </w:rPr>
              <w:t>201</w:t>
            </w:r>
            <w:r w:rsidRPr="00C92442">
              <w:rPr>
                <w:b/>
                <w:lang w:val="en-US"/>
              </w:rPr>
              <w:t>8</w:t>
            </w:r>
            <w:r w:rsidRPr="00C92442">
              <w:rPr>
                <w:b/>
              </w:rPr>
              <w:t xml:space="preserve"> год</w:t>
            </w:r>
          </w:p>
        </w:tc>
        <w:tc>
          <w:tcPr>
            <w:tcW w:w="721" w:type="pct"/>
            <w:vMerge w:val="restart"/>
            <w:vAlign w:val="center"/>
          </w:tcPr>
          <w:p w:rsidR="002B0E72" w:rsidRPr="00C92442" w:rsidRDefault="002B0E72" w:rsidP="007171B7">
            <w:pPr>
              <w:tabs>
                <w:tab w:val="left" w:pos="1500"/>
              </w:tabs>
              <w:jc w:val="center"/>
              <w:rPr>
                <w:b/>
              </w:rPr>
            </w:pPr>
            <w:r w:rsidRPr="00C92442">
              <w:rPr>
                <w:b/>
              </w:rPr>
              <w:t>Отклонение показателей,</w:t>
            </w:r>
          </w:p>
          <w:p w:rsidR="002B0E72" w:rsidRPr="00C92442" w:rsidRDefault="002B0E72" w:rsidP="007171B7">
            <w:pPr>
              <w:tabs>
                <w:tab w:val="left" w:pos="1500"/>
              </w:tabs>
              <w:jc w:val="center"/>
              <w:rPr>
                <w:b/>
              </w:rPr>
            </w:pPr>
            <w:r w:rsidRPr="00C92442">
              <w:rPr>
                <w:b/>
              </w:rPr>
              <w:t>%</w:t>
            </w:r>
          </w:p>
        </w:tc>
      </w:tr>
      <w:tr w:rsidR="002B0E72" w:rsidRPr="00C92442" w:rsidTr="007171B7">
        <w:trPr>
          <w:cantSplit/>
          <w:tblHeader/>
        </w:trPr>
        <w:tc>
          <w:tcPr>
            <w:tcW w:w="1252" w:type="pct"/>
            <w:vMerge/>
            <w:vAlign w:val="center"/>
          </w:tcPr>
          <w:p w:rsidR="002B0E72" w:rsidRPr="00C92442" w:rsidRDefault="002B0E72" w:rsidP="007171B7">
            <w:pPr>
              <w:tabs>
                <w:tab w:val="left" w:pos="1500"/>
              </w:tabs>
              <w:jc w:val="center"/>
              <w:rPr>
                <w:b/>
              </w:rPr>
            </w:pPr>
          </w:p>
        </w:tc>
        <w:tc>
          <w:tcPr>
            <w:tcW w:w="378" w:type="pct"/>
            <w:vAlign w:val="center"/>
          </w:tcPr>
          <w:p w:rsidR="002B0E72" w:rsidRPr="00C92442" w:rsidRDefault="002B0E72" w:rsidP="007171B7">
            <w:pPr>
              <w:tabs>
                <w:tab w:val="left" w:pos="1500"/>
              </w:tabs>
              <w:jc w:val="center"/>
              <w:rPr>
                <w:b/>
              </w:rPr>
            </w:pPr>
            <w:r w:rsidRPr="00C92442">
              <w:rPr>
                <w:b/>
                <w:lang w:val="en-US"/>
              </w:rPr>
              <w:t>1</w:t>
            </w:r>
            <w:r w:rsidRPr="00C92442">
              <w:rPr>
                <w:b/>
              </w:rPr>
              <w:t xml:space="preserve"> кв.</w:t>
            </w:r>
          </w:p>
        </w:tc>
        <w:tc>
          <w:tcPr>
            <w:tcW w:w="378" w:type="pct"/>
            <w:tcBorders>
              <w:right w:val="single" w:sz="4" w:space="0" w:color="auto"/>
            </w:tcBorders>
            <w:vAlign w:val="center"/>
          </w:tcPr>
          <w:p w:rsidR="002B0E72" w:rsidRPr="00C92442" w:rsidRDefault="002B0E72" w:rsidP="007171B7">
            <w:pPr>
              <w:tabs>
                <w:tab w:val="left" w:pos="1500"/>
              </w:tabs>
              <w:jc w:val="center"/>
              <w:rPr>
                <w:b/>
              </w:rPr>
            </w:pPr>
            <w:r w:rsidRPr="00C92442">
              <w:rPr>
                <w:b/>
              </w:rPr>
              <w:t>2 кв.</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b/>
                <w:lang w:val="en-US"/>
              </w:rPr>
            </w:pPr>
            <w:r w:rsidRPr="00C92442">
              <w:rPr>
                <w:b/>
                <w:lang w:val="en-US"/>
              </w:rPr>
              <w:t>3</w:t>
            </w:r>
            <w:r w:rsidRPr="00C92442">
              <w:rPr>
                <w:b/>
              </w:rPr>
              <w:t xml:space="preserve"> кв.</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rPr>
                <w:b/>
              </w:rPr>
            </w:pPr>
            <w:r w:rsidRPr="00C92442">
              <w:rPr>
                <w:b/>
              </w:rPr>
              <w:t>9 мес.</w:t>
            </w:r>
          </w:p>
        </w:tc>
        <w:tc>
          <w:tcPr>
            <w:tcW w:w="378" w:type="pct"/>
            <w:vAlign w:val="center"/>
          </w:tcPr>
          <w:p w:rsidR="002B0E72" w:rsidRPr="00C92442" w:rsidRDefault="002B0E72" w:rsidP="007171B7">
            <w:pPr>
              <w:tabs>
                <w:tab w:val="left" w:pos="1500"/>
              </w:tabs>
              <w:jc w:val="center"/>
              <w:rPr>
                <w:b/>
              </w:rPr>
            </w:pPr>
            <w:r w:rsidRPr="00C92442">
              <w:rPr>
                <w:b/>
                <w:lang w:val="en-US"/>
              </w:rPr>
              <w:t>1</w:t>
            </w:r>
            <w:r w:rsidRPr="00C92442">
              <w:rPr>
                <w:b/>
              </w:rPr>
              <w:t xml:space="preserve"> кв.</w:t>
            </w:r>
          </w:p>
        </w:tc>
        <w:tc>
          <w:tcPr>
            <w:tcW w:w="378" w:type="pct"/>
            <w:vAlign w:val="center"/>
          </w:tcPr>
          <w:p w:rsidR="002B0E72" w:rsidRPr="00C92442" w:rsidRDefault="002B0E72" w:rsidP="007171B7">
            <w:pPr>
              <w:tabs>
                <w:tab w:val="left" w:pos="1500"/>
              </w:tabs>
              <w:jc w:val="center"/>
              <w:rPr>
                <w:b/>
              </w:rPr>
            </w:pPr>
            <w:r w:rsidRPr="00C92442">
              <w:rPr>
                <w:b/>
              </w:rPr>
              <w:t>2 кв.</w:t>
            </w:r>
          </w:p>
        </w:tc>
        <w:tc>
          <w:tcPr>
            <w:tcW w:w="378" w:type="pct"/>
            <w:shd w:val="clear" w:color="auto" w:fill="auto"/>
            <w:vAlign w:val="center"/>
          </w:tcPr>
          <w:p w:rsidR="002B0E72" w:rsidRPr="00C92442" w:rsidRDefault="002B0E72" w:rsidP="007171B7">
            <w:pPr>
              <w:tabs>
                <w:tab w:val="left" w:pos="1500"/>
              </w:tabs>
              <w:jc w:val="center"/>
              <w:rPr>
                <w:b/>
              </w:rPr>
            </w:pPr>
            <w:r w:rsidRPr="00C92442">
              <w:rPr>
                <w:b/>
                <w:lang w:val="en-US"/>
              </w:rPr>
              <w:t>3</w:t>
            </w:r>
            <w:r w:rsidRPr="00C92442">
              <w:rPr>
                <w:b/>
              </w:rPr>
              <w:t xml:space="preserve"> кв.</w:t>
            </w:r>
          </w:p>
        </w:tc>
        <w:tc>
          <w:tcPr>
            <w:tcW w:w="379" w:type="pct"/>
            <w:shd w:val="clear" w:color="auto" w:fill="FBD4B4"/>
            <w:vAlign w:val="center"/>
          </w:tcPr>
          <w:p w:rsidR="002B0E72" w:rsidRPr="00C92442" w:rsidRDefault="002B0E72" w:rsidP="007171B7">
            <w:pPr>
              <w:tabs>
                <w:tab w:val="left" w:pos="1500"/>
              </w:tabs>
              <w:jc w:val="center"/>
              <w:rPr>
                <w:b/>
              </w:rPr>
            </w:pPr>
            <w:r w:rsidRPr="00C92442">
              <w:rPr>
                <w:b/>
              </w:rPr>
              <w:t>9 мес.</w:t>
            </w:r>
          </w:p>
        </w:tc>
        <w:tc>
          <w:tcPr>
            <w:tcW w:w="721" w:type="pct"/>
            <w:vMerge/>
            <w:vAlign w:val="center"/>
          </w:tcPr>
          <w:p w:rsidR="002B0E72" w:rsidRPr="00C92442" w:rsidRDefault="002B0E72" w:rsidP="007171B7">
            <w:pPr>
              <w:tabs>
                <w:tab w:val="left" w:pos="1500"/>
              </w:tabs>
              <w:jc w:val="center"/>
              <w:rPr>
                <w:b/>
              </w:rPr>
            </w:pPr>
          </w:p>
        </w:tc>
      </w:tr>
      <w:tr w:rsidR="002B0E72" w:rsidRPr="00C92442" w:rsidTr="007171B7">
        <w:trPr>
          <w:cantSplit/>
        </w:trPr>
        <w:tc>
          <w:tcPr>
            <w:tcW w:w="1252" w:type="pct"/>
          </w:tcPr>
          <w:p w:rsidR="002B0E72" w:rsidRPr="00C92442" w:rsidRDefault="002B0E72" w:rsidP="007171B7">
            <w:pPr>
              <w:tabs>
                <w:tab w:val="left" w:pos="1500"/>
              </w:tabs>
            </w:pPr>
            <w:r w:rsidRPr="00C92442">
              <w:t>1.</w:t>
            </w:r>
            <w:r>
              <w:t xml:space="preserve"> </w:t>
            </w:r>
            <w:r w:rsidRPr="00C92442">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378" w:type="pct"/>
            <w:vAlign w:val="center"/>
          </w:tcPr>
          <w:p w:rsidR="002B0E72" w:rsidRPr="00C92442" w:rsidRDefault="002B0E72" w:rsidP="007171B7">
            <w:pPr>
              <w:tabs>
                <w:tab w:val="left" w:pos="1500"/>
              </w:tabs>
              <w:jc w:val="center"/>
            </w:pPr>
            <w:r w:rsidRPr="00C92442">
              <w:t>114</w:t>
            </w:r>
          </w:p>
        </w:tc>
        <w:tc>
          <w:tcPr>
            <w:tcW w:w="378" w:type="pct"/>
            <w:tcBorders>
              <w:right w:val="single" w:sz="4" w:space="0" w:color="auto"/>
            </w:tcBorders>
            <w:vAlign w:val="center"/>
          </w:tcPr>
          <w:p w:rsidR="002B0E72" w:rsidRPr="00C92442" w:rsidRDefault="002B0E72" w:rsidP="007171B7">
            <w:pPr>
              <w:tabs>
                <w:tab w:val="left" w:pos="1500"/>
              </w:tabs>
              <w:jc w:val="center"/>
            </w:pPr>
            <w:r w:rsidRPr="00C92442">
              <w:t>121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pPr>
            <w:r w:rsidRPr="00C92442">
              <w:t>114</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pPr>
            <w:r w:rsidRPr="00C92442">
              <w:t>349</w:t>
            </w:r>
          </w:p>
        </w:tc>
        <w:tc>
          <w:tcPr>
            <w:tcW w:w="378" w:type="pct"/>
            <w:vAlign w:val="center"/>
          </w:tcPr>
          <w:p w:rsidR="002B0E72" w:rsidRPr="00C92442" w:rsidRDefault="002B0E72" w:rsidP="007171B7">
            <w:pPr>
              <w:tabs>
                <w:tab w:val="left" w:pos="1500"/>
              </w:tabs>
              <w:jc w:val="center"/>
            </w:pPr>
            <w:r w:rsidRPr="00C92442">
              <w:t>311</w:t>
            </w:r>
          </w:p>
        </w:tc>
        <w:tc>
          <w:tcPr>
            <w:tcW w:w="378" w:type="pct"/>
            <w:vAlign w:val="center"/>
          </w:tcPr>
          <w:p w:rsidR="002B0E72" w:rsidRPr="00C92442" w:rsidRDefault="002B0E72" w:rsidP="007171B7">
            <w:pPr>
              <w:tabs>
                <w:tab w:val="left" w:pos="1500"/>
              </w:tabs>
              <w:jc w:val="center"/>
            </w:pPr>
            <w:r w:rsidRPr="00C92442">
              <w:t>314</w:t>
            </w:r>
          </w:p>
        </w:tc>
        <w:tc>
          <w:tcPr>
            <w:tcW w:w="378" w:type="pct"/>
            <w:shd w:val="clear" w:color="auto" w:fill="auto"/>
            <w:vAlign w:val="center"/>
          </w:tcPr>
          <w:p w:rsidR="002B0E72" w:rsidRPr="00C92442" w:rsidRDefault="002B0E72" w:rsidP="007171B7">
            <w:pPr>
              <w:tabs>
                <w:tab w:val="left" w:pos="1500"/>
              </w:tabs>
              <w:jc w:val="center"/>
            </w:pPr>
            <w:r w:rsidRPr="00C92442">
              <w:t>215</w:t>
            </w:r>
          </w:p>
        </w:tc>
        <w:tc>
          <w:tcPr>
            <w:tcW w:w="379" w:type="pct"/>
            <w:shd w:val="clear" w:color="auto" w:fill="FBD4B4"/>
            <w:vAlign w:val="center"/>
          </w:tcPr>
          <w:p w:rsidR="002B0E72" w:rsidRPr="00C92442" w:rsidRDefault="002B0E72" w:rsidP="007171B7">
            <w:pPr>
              <w:tabs>
                <w:tab w:val="left" w:pos="1500"/>
              </w:tabs>
              <w:jc w:val="center"/>
            </w:pPr>
            <w:r w:rsidRPr="00C92442">
              <w:t>840</w:t>
            </w:r>
          </w:p>
        </w:tc>
        <w:tc>
          <w:tcPr>
            <w:tcW w:w="721" w:type="pct"/>
            <w:vAlign w:val="center"/>
          </w:tcPr>
          <w:p w:rsidR="002B0E72" w:rsidRPr="00C92442" w:rsidRDefault="002B0E72" w:rsidP="007171B7">
            <w:pPr>
              <w:tabs>
                <w:tab w:val="left" w:pos="1500"/>
              </w:tabs>
              <w:jc w:val="center"/>
            </w:pPr>
            <w:r w:rsidRPr="00C92442">
              <w:t>56</w:t>
            </w:r>
          </w:p>
        </w:tc>
      </w:tr>
      <w:tr w:rsidR="002B0E72" w:rsidRPr="00C92442" w:rsidTr="007171B7">
        <w:trPr>
          <w:cantSplit/>
        </w:trPr>
        <w:tc>
          <w:tcPr>
            <w:tcW w:w="1252" w:type="pct"/>
          </w:tcPr>
          <w:p w:rsidR="002B0E72" w:rsidRPr="00C92442" w:rsidRDefault="002B0E72" w:rsidP="007171B7">
            <w:pPr>
              <w:tabs>
                <w:tab w:val="left" w:pos="1500"/>
              </w:tabs>
            </w:pPr>
            <w:r w:rsidRPr="00C92442">
              <w:t>Из них:</w:t>
            </w:r>
          </w:p>
          <w:p w:rsidR="002B0E72" w:rsidRPr="00C92442" w:rsidRDefault="002B0E72" w:rsidP="007171B7">
            <w:pPr>
              <w:tabs>
                <w:tab w:val="left" w:pos="1500"/>
              </w:tabs>
            </w:pPr>
            <w:r w:rsidRPr="00C92442">
              <w:t>Обращения по основной деятельности</w:t>
            </w:r>
          </w:p>
        </w:tc>
        <w:tc>
          <w:tcPr>
            <w:tcW w:w="378" w:type="pct"/>
            <w:vAlign w:val="center"/>
          </w:tcPr>
          <w:p w:rsidR="002B0E72" w:rsidRPr="00C92442" w:rsidRDefault="002B0E72" w:rsidP="007171B7">
            <w:pPr>
              <w:tabs>
                <w:tab w:val="left" w:pos="1500"/>
              </w:tabs>
              <w:jc w:val="center"/>
            </w:pPr>
            <w:r w:rsidRPr="00C92442">
              <w:t>114</w:t>
            </w:r>
          </w:p>
        </w:tc>
        <w:tc>
          <w:tcPr>
            <w:tcW w:w="378" w:type="pct"/>
            <w:tcBorders>
              <w:right w:val="single" w:sz="4" w:space="0" w:color="auto"/>
            </w:tcBorders>
            <w:vAlign w:val="center"/>
          </w:tcPr>
          <w:p w:rsidR="002B0E72" w:rsidRPr="00C92442" w:rsidRDefault="002B0E72" w:rsidP="007171B7">
            <w:pPr>
              <w:tabs>
                <w:tab w:val="left" w:pos="1500"/>
              </w:tabs>
              <w:jc w:val="center"/>
            </w:pPr>
            <w:r w:rsidRPr="00C92442">
              <w:t>121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pPr>
            <w:r w:rsidRPr="00C92442">
              <w:t>114</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pPr>
            <w:r w:rsidRPr="00C92442">
              <w:t>349</w:t>
            </w:r>
          </w:p>
        </w:tc>
        <w:tc>
          <w:tcPr>
            <w:tcW w:w="378" w:type="pct"/>
            <w:vAlign w:val="center"/>
          </w:tcPr>
          <w:p w:rsidR="002B0E72" w:rsidRPr="00C92442" w:rsidRDefault="002B0E72" w:rsidP="007171B7">
            <w:pPr>
              <w:tabs>
                <w:tab w:val="left" w:pos="1500"/>
              </w:tabs>
              <w:jc w:val="center"/>
            </w:pPr>
            <w:r w:rsidRPr="00C92442">
              <w:t>311</w:t>
            </w:r>
          </w:p>
        </w:tc>
        <w:tc>
          <w:tcPr>
            <w:tcW w:w="378" w:type="pct"/>
            <w:vAlign w:val="center"/>
          </w:tcPr>
          <w:p w:rsidR="002B0E72" w:rsidRPr="00C92442" w:rsidRDefault="002B0E72" w:rsidP="007171B7">
            <w:pPr>
              <w:tabs>
                <w:tab w:val="left" w:pos="1500"/>
              </w:tabs>
              <w:jc w:val="center"/>
            </w:pPr>
            <w:r w:rsidRPr="00C92442">
              <w:t>314</w:t>
            </w:r>
          </w:p>
        </w:tc>
        <w:tc>
          <w:tcPr>
            <w:tcW w:w="378" w:type="pct"/>
            <w:shd w:val="clear" w:color="auto" w:fill="auto"/>
            <w:vAlign w:val="center"/>
          </w:tcPr>
          <w:p w:rsidR="002B0E72" w:rsidRPr="00C92442" w:rsidRDefault="002B0E72" w:rsidP="007171B7">
            <w:pPr>
              <w:tabs>
                <w:tab w:val="left" w:pos="1500"/>
              </w:tabs>
              <w:jc w:val="center"/>
            </w:pPr>
            <w:r w:rsidRPr="00C92442">
              <w:t>215</w:t>
            </w:r>
          </w:p>
        </w:tc>
        <w:tc>
          <w:tcPr>
            <w:tcW w:w="379" w:type="pct"/>
            <w:shd w:val="clear" w:color="auto" w:fill="FBD4B4"/>
            <w:vAlign w:val="center"/>
          </w:tcPr>
          <w:p w:rsidR="002B0E72" w:rsidRPr="00C92442" w:rsidRDefault="002B0E72" w:rsidP="007171B7">
            <w:pPr>
              <w:tabs>
                <w:tab w:val="left" w:pos="1500"/>
              </w:tabs>
              <w:jc w:val="center"/>
            </w:pPr>
            <w:r w:rsidRPr="00C92442">
              <w:t>840</w:t>
            </w:r>
          </w:p>
        </w:tc>
        <w:tc>
          <w:tcPr>
            <w:tcW w:w="721" w:type="pct"/>
            <w:vAlign w:val="center"/>
          </w:tcPr>
          <w:p w:rsidR="002B0E72" w:rsidRPr="00C92442" w:rsidRDefault="002B0E72" w:rsidP="007171B7">
            <w:pPr>
              <w:tabs>
                <w:tab w:val="left" w:pos="1500"/>
              </w:tabs>
              <w:jc w:val="center"/>
            </w:pPr>
            <w:r w:rsidRPr="00C92442">
              <w:t>58,5</w:t>
            </w:r>
          </w:p>
        </w:tc>
      </w:tr>
      <w:tr w:rsidR="002B0E72" w:rsidRPr="00C92442" w:rsidTr="007171B7">
        <w:trPr>
          <w:cantSplit/>
        </w:trPr>
        <w:tc>
          <w:tcPr>
            <w:tcW w:w="1252" w:type="pct"/>
          </w:tcPr>
          <w:p w:rsidR="002B0E72" w:rsidRPr="00C92442" w:rsidRDefault="002B0E72" w:rsidP="007171B7">
            <w:pPr>
              <w:tabs>
                <w:tab w:val="left" w:pos="1500"/>
              </w:tabs>
              <w:rPr>
                <w:b/>
              </w:rPr>
            </w:pPr>
            <w:r w:rsidRPr="00C92442">
              <w:rPr>
                <w:b/>
              </w:rPr>
              <w:t>Тематика поступивших обращений:</w:t>
            </w:r>
          </w:p>
        </w:tc>
        <w:tc>
          <w:tcPr>
            <w:tcW w:w="378" w:type="pct"/>
            <w:vAlign w:val="center"/>
          </w:tcPr>
          <w:p w:rsidR="002B0E72" w:rsidRPr="00C92442" w:rsidRDefault="002B0E72" w:rsidP="007171B7">
            <w:pPr>
              <w:tabs>
                <w:tab w:val="left" w:pos="1500"/>
              </w:tabs>
              <w:jc w:val="center"/>
            </w:pPr>
          </w:p>
        </w:tc>
        <w:tc>
          <w:tcPr>
            <w:tcW w:w="378" w:type="pct"/>
            <w:tcBorders>
              <w:right w:val="single" w:sz="4" w:space="0" w:color="auto"/>
            </w:tcBorders>
            <w:vAlign w:val="center"/>
          </w:tcPr>
          <w:p w:rsidR="002B0E72" w:rsidRPr="00C92442" w:rsidRDefault="002B0E72" w:rsidP="007171B7">
            <w:pPr>
              <w:tabs>
                <w:tab w:val="left" w:pos="1500"/>
              </w:tabs>
              <w:jc w:val="cente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pP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pPr>
          </w:p>
        </w:tc>
        <w:tc>
          <w:tcPr>
            <w:tcW w:w="378" w:type="pct"/>
            <w:vAlign w:val="center"/>
          </w:tcPr>
          <w:p w:rsidR="002B0E72" w:rsidRPr="00C92442" w:rsidRDefault="002B0E72" w:rsidP="007171B7">
            <w:pPr>
              <w:tabs>
                <w:tab w:val="left" w:pos="1500"/>
              </w:tabs>
              <w:jc w:val="center"/>
            </w:pPr>
          </w:p>
        </w:tc>
        <w:tc>
          <w:tcPr>
            <w:tcW w:w="378" w:type="pct"/>
            <w:vAlign w:val="center"/>
          </w:tcPr>
          <w:p w:rsidR="002B0E72" w:rsidRPr="00C92442" w:rsidRDefault="002B0E72" w:rsidP="007171B7">
            <w:pPr>
              <w:tabs>
                <w:tab w:val="left" w:pos="1500"/>
              </w:tabs>
              <w:jc w:val="center"/>
            </w:pPr>
          </w:p>
        </w:tc>
        <w:tc>
          <w:tcPr>
            <w:tcW w:w="378" w:type="pct"/>
            <w:shd w:val="clear" w:color="auto" w:fill="auto"/>
            <w:vAlign w:val="center"/>
          </w:tcPr>
          <w:p w:rsidR="002B0E72" w:rsidRPr="00C92442" w:rsidRDefault="002B0E72" w:rsidP="007171B7">
            <w:pPr>
              <w:tabs>
                <w:tab w:val="left" w:pos="1500"/>
              </w:tabs>
              <w:jc w:val="center"/>
            </w:pPr>
          </w:p>
        </w:tc>
        <w:tc>
          <w:tcPr>
            <w:tcW w:w="379" w:type="pct"/>
            <w:shd w:val="clear" w:color="auto" w:fill="FBD4B4"/>
            <w:vAlign w:val="center"/>
          </w:tcPr>
          <w:p w:rsidR="002B0E72" w:rsidRPr="00C92442" w:rsidRDefault="002B0E72" w:rsidP="007171B7">
            <w:pPr>
              <w:tabs>
                <w:tab w:val="left" w:pos="1500"/>
              </w:tabs>
              <w:jc w:val="center"/>
            </w:pPr>
          </w:p>
        </w:tc>
        <w:tc>
          <w:tcPr>
            <w:tcW w:w="721" w:type="pct"/>
            <w:vAlign w:val="center"/>
          </w:tcPr>
          <w:p w:rsidR="002B0E72" w:rsidRPr="00C92442" w:rsidRDefault="002B0E72" w:rsidP="007171B7">
            <w:pPr>
              <w:tabs>
                <w:tab w:val="left" w:pos="1500"/>
              </w:tabs>
              <w:jc w:val="center"/>
            </w:pPr>
          </w:p>
        </w:tc>
      </w:tr>
      <w:tr w:rsidR="002B0E72" w:rsidRPr="00C92442" w:rsidTr="007171B7">
        <w:trPr>
          <w:cantSplit/>
        </w:trPr>
        <w:tc>
          <w:tcPr>
            <w:tcW w:w="1252" w:type="pct"/>
          </w:tcPr>
          <w:p w:rsidR="002B0E72" w:rsidRPr="00C92442" w:rsidRDefault="002B0E72" w:rsidP="007171B7">
            <w:pPr>
              <w:tabs>
                <w:tab w:val="left" w:pos="1500"/>
              </w:tabs>
            </w:pPr>
            <w:r w:rsidRPr="00C92442">
              <w:t>Вопросы административного характера</w:t>
            </w:r>
          </w:p>
        </w:tc>
        <w:tc>
          <w:tcPr>
            <w:tcW w:w="378" w:type="pct"/>
            <w:vAlign w:val="center"/>
          </w:tcPr>
          <w:p w:rsidR="002B0E72" w:rsidRPr="00C92442" w:rsidRDefault="002B0E72" w:rsidP="007171B7">
            <w:pPr>
              <w:tabs>
                <w:tab w:val="left" w:pos="1500"/>
              </w:tabs>
              <w:jc w:val="center"/>
            </w:pPr>
            <w:r w:rsidRPr="00C92442">
              <w:t>15</w:t>
            </w:r>
          </w:p>
        </w:tc>
        <w:tc>
          <w:tcPr>
            <w:tcW w:w="378" w:type="pct"/>
            <w:tcBorders>
              <w:right w:val="single" w:sz="4" w:space="0" w:color="auto"/>
            </w:tcBorders>
            <w:vAlign w:val="center"/>
          </w:tcPr>
          <w:p w:rsidR="002B0E72" w:rsidRPr="00C92442" w:rsidRDefault="002B0E72" w:rsidP="007171B7">
            <w:pPr>
              <w:tabs>
                <w:tab w:val="left" w:pos="1500"/>
              </w:tabs>
              <w:jc w:val="center"/>
            </w:pPr>
            <w:r w:rsidRPr="00C92442">
              <w:t>11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pPr>
            <w:r w:rsidRPr="00C92442">
              <w:t>8</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pPr>
            <w:r w:rsidRPr="00C92442">
              <w:rPr>
                <w:lang w:val="en-US"/>
              </w:rPr>
              <w:t>3</w:t>
            </w:r>
            <w:r w:rsidRPr="00C92442">
              <w:t>4</w:t>
            </w:r>
          </w:p>
        </w:tc>
        <w:tc>
          <w:tcPr>
            <w:tcW w:w="378" w:type="pct"/>
            <w:vAlign w:val="center"/>
          </w:tcPr>
          <w:p w:rsidR="002B0E72" w:rsidRPr="00C92442" w:rsidRDefault="002B0E72" w:rsidP="007171B7">
            <w:pPr>
              <w:tabs>
                <w:tab w:val="left" w:pos="1500"/>
              </w:tabs>
              <w:jc w:val="center"/>
            </w:pPr>
            <w:r w:rsidRPr="00C92442">
              <w:t>189</w:t>
            </w:r>
          </w:p>
        </w:tc>
        <w:tc>
          <w:tcPr>
            <w:tcW w:w="378" w:type="pct"/>
            <w:vAlign w:val="center"/>
          </w:tcPr>
          <w:p w:rsidR="002B0E72" w:rsidRPr="00C92442" w:rsidRDefault="002B0E72" w:rsidP="007171B7">
            <w:pPr>
              <w:tabs>
                <w:tab w:val="left" w:pos="1500"/>
              </w:tabs>
              <w:jc w:val="center"/>
            </w:pPr>
            <w:r w:rsidRPr="00C92442">
              <w:t>153</w:t>
            </w:r>
          </w:p>
        </w:tc>
        <w:tc>
          <w:tcPr>
            <w:tcW w:w="378" w:type="pct"/>
            <w:shd w:val="clear" w:color="auto" w:fill="auto"/>
            <w:vAlign w:val="center"/>
          </w:tcPr>
          <w:p w:rsidR="002B0E72" w:rsidRPr="00C92442" w:rsidRDefault="002B0E72" w:rsidP="007171B7">
            <w:pPr>
              <w:tabs>
                <w:tab w:val="left" w:pos="1500"/>
              </w:tabs>
              <w:jc w:val="center"/>
            </w:pPr>
            <w:r w:rsidRPr="00C92442">
              <w:t>98</w:t>
            </w:r>
          </w:p>
        </w:tc>
        <w:tc>
          <w:tcPr>
            <w:tcW w:w="379" w:type="pct"/>
            <w:shd w:val="clear" w:color="auto" w:fill="FBD4B4"/>
            <w:vAlign w:val="center"/>
          </w:tcPr>
          <w:p w:rsidR="002B0E72" w:rsidRPr="00C92442" w:rsidRDefault="002B0E72" w:rsidP="007171B7">
            <w:pPr>
              <w:tabs>
                <w:tab w:val="left" w:pos="1500"/>
              </w:tabs>
              <w:jc w:val="center"/>
            </w:pPr>
            <w:r w:rsidRPr="00C92442">
              <w:t>440</w:t>
            </w:r>
          </w:p>
        </w:tc>
        <w:tc>
          <w:tcPr>
            <w:tcW w:w="721" w:type="pct"/>
            <w:vAlign w:val="center"/>
          </w:tcPr>
          <w:p w:rsidR="002B0E72" w:rsidRPr="00C92442" w:rsidRDefault="002B0E72" w:rsidP="007171B7">
            <w:pPr>
              <w:tabs>
                <w:tab w:val="left" w:pos="1500"/>
              </w:tabs>
              <w:jc w:val="center"/>
            </w:pPr>
            <w:r w:rsidRPr="00C92442">
              <w:t>92,3</w:t>
            </w:r>
          </w:p>
        </w:tc>
      </w:tr>
      <w:tr w:rsidR="002B0E72" w:rsidRPr="00C92442" w:rsidTr="007171B7">
        <w:trPr>
          <w:cantSplit/>
        </w:trPr>
        <w:tc>
          <w:tcPr>
            <w:tcW w:w="1252" w:type="pct"/>
          </w:tcPr>
          <w:p w:rsidR="002B0E72" w:rsidRPr="00C92442" w:rsidRDefault="002B0E72" w:rsidP="007171B7">
            <w:pPr>
              <w:tabs>
                <w:tab w:val="left" w:pos="1500"/>
              </w:tabs>
            </w:pPr>
            <w:r w:rsidRPr="00C92442">
              <w:t>Информационные технологии и ограничение доступа к сайтам</w:t>
            </w:r>
          </w:p>
        </w:tc>
        <w:tc>
          <w:tcPr>
            <w:tcW w:w="378" w:type="pct"/>
            <w:vAlign w:val="center"/>
          </w:tcPr>
          <w:p w:rsidR="002B0E72" w:rsidRPr="00C92442" w:rsidRDefault="002B0E72" w:rsidP="007171B7">
            <w:pPr>
              <w:tabs>
                <w:tab w:val="left" w:pos="1500"/>
              </w:tabs>
              <w:jc w:val="center"/>
            </w:pPr>
            <w:r w:rsidRPr="00C92442">
              <w:t>12</w:t>
            </w:r>
          </w:p>
        </w:tc>
        <w:tc>
          <w:tcPr>
            <w:tcW w:w="378" w:type="pct"/>
            <w:tcBorders>
              <w:right w:val="single" w:sz="4" w:space="0" w:color="auto"/>
            </w:tcBorders>
            <w:vAlign w:val="center"/>
          </w:tcPr>
          <w:p w:rsidR="002B0E72" w:rsidRPr="00C92442" w:rsidRDefault="002B0E72" w:rsidP="007171B7">
            <w:pPr>
              <w:tabs>
                <w:tab w:val="left" w:pos="1500"/>
              </w:tabs>
              <w:jc w:val="center"/>
            </w:pPr>
            <w:r w:rsidRPr="00C92442">
              <w:t>11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pPr>
            <w:r w:rsidRPr="00C92442">
              <w:t>2</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rPr>
                <w:lang w:val="en-US"/>
              </w:rPr>
            </w:pPr>
            <w:r w:rsidRPr="00C92442">
              <w:t>25</w:t>
            </w:r>
          </w:p>
        </w:tc>
        <w:tc>
          <w:tcPr>
            <w:tcW w:w="378" w:type="pct"/>
            <w:vAlign w:val="center"/>
          </w:tcPr>
          <w:p w:rsidR="002B0E72" w:rsidRPr="00C92442" w:rsidRDefault="002B0E72" w:rsidP="007171B7">
            <w:pPr>
              <w:tabs>
                <w:tab w:val="left" w:pos="1500"/>
              </w:tabs>
              <w:jc w:val="center"/>
            </w:pPr>
            <w:r w:rsidRPr="00C92442">
              <w:t>34</w:t>
            </w:r>
          </w:p>
        </w:tc>
        <w:tc>
          <w:tcPr>
            <w:tcW w:w="378" w:type="pct"/>
            <w:vAlign w:val="center"/>
          </w:tcPr>
          <w:p w:rsidR="002B0E72" w:rsidRPr="00C92442" w:rsidRDefault="002B0E72" w:rsidP="007171B7">
            <w:pPr>
              <w:tabs>
                <w:tab w:val="left" w:pos="1500"/>
              </w:tabs>
              <w:jc w:val="center"/>
            </w:pPr>
            <w:r w:rsidRPr="00C92442">
              <w:t>79</w:t>
            </w:r>
          </w:p>
        </w:tc>
        <w:tc>
          <w:tcPr>
            <w:tcW w:w="378" w:type="pct"/>
            <w:shd w:val="clear" w:color="auto" w:fill="auto"/>
            <w:vAlign w:val="center"/>
          </w:tcPr>
          <w:p w:rsidR="002B0E72" w:rsidRPr="00C92442" w:rsidRDefault="002B0E72" w:rsidP="007171B7">
            <w:pPr>
              <w:tabs>
                <w:tab w:val="left" w:pos="1500"/>
              </w:tabs>
              <w:jc w:val="center"/>
            </w:pPr>
            <w:r w:rsidRPr="00C92442">
              <w:t>31</w:t>
            </w:r>
          </w:p>
        </w:tc>
        <w:tc>
          <w:tcPr>
            <w:tcW w:w="379" w:type="pct"/>
            <w:shd w:val="clear" w:color="auto" w:fill="FBD4B4"/>
            <w:vAlign w:val="center"/>
          </w:tcPr>
          <w:p w:rsidR="002B0E72" w:rsidRPr="00C92442" w:rsidRDefault="002B0E72" w:rsidP="007171B7">
            <w:pPr>
              <w:tabs>
                <w:tab w:val="left" w:pos="1500"/>
              </w:tabs>
              <w:jc w:val="center"/>
            </w:pPr>
            <w:r w:rsidRPr="00C92442">
              <w:t>144</w:t>
            </w:r>
          </w:p>
        </w:tc>
        <w:tc>
          <w:tcPr>
            <w:tcW w:w="721" w:type="pct"/>
            <w:vAlign w:val="center"/>
          </w:tcPr>
          <w:p w:rsidR="002B0E72" w:rsidRPr="00C92442" w:rsidRDefault="002B0E72" w:rsidP="007171B7">
            <w:pPr>
              <w:tabs>
                <w:tab w:val="left" w:pos="1500"/>
              </w:tabs>
              <w:jc w:val="center"/>
            </w:pPr>
            <w:r w:rsidRPr="00C92442">
              <w:t>82,6</w:t>
            </w:r>
          </w:p>
        </w:tc>
      </w:tr>
      <w:tr w:rsidR="002B0E72" w:rsidRPr="00C92442" w:rsidTr="007171B7">
        <w:trPr>
          <w:cantSplit/>
        </w:trPr>
        <w:tc>
          <w:tcPr>
            <w:tcW w:w="1252" w:type="pct"/>
          </w:tcPr>
          <w:p w:rsidR="002B0E72" w:rsidRPr="00C92442" w:rsidRDefault="002B0E72" w:rsidP="007171B7">
            <w:pPr>
              <w:tabs>
                <w:tab w:val="left" w:pos="1500"/>
              </w:tabs>
            </w:pPr>
            <w:r w:rsidRPr="00C92442">
              <w:t>Персональные данные</w:t>
            </w:r>
          </w:p>
        </w:tc>
        <w:tc>
          <w:tcPr>
            <w:tcW w:w="378" w:type="pct"/>
            <w:vAlign w:val="center"/>
          </w:tcPr>
          <w:p w:rsidR="002B0E72" w:rsidRPr="00C92442" w:rsidRDefault="002B0E72" w:rsidP="007171B7">
            <w:pPr>
              <w:tabs>
                <w:tab w:val="left" w:pos="1500"/>
              </w:tabs>
              <w:jc w:val="center"/>
            </w:pPr>
            <w:r w:rsidRPr="00C92442">
              <w:t>49</w:t>
            </w:r>
          </w:p>
        </w:tc>
        <w:tc>
          <w:tcPr>
            <w:tcW w:w="378" w:type="pct"/>
            <w:tcBorders>
              <w:right w:val="single" w:sz="4" w:space="0" w:color="auto"/>
            </w:tcBorders>
            <w:vAlign w:val="center"/>
          </w:tcPr>
          <w:p w:rsidR="002B0E72" w:rsidRPr="00C92442" w:rsidRDefault="002B0E72" w:rsidP="007171B7">
            <w:pPr>
              <w:tabs>
                <w:tab w:val="left" w:pos="1500"/>
              </w:tabs>
              <w:jc w:val="center"/>
            </w:pPr>
            <w:r w:rsidRPr="00C92442">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pPr>
            <w:r w:rsidRPr="00C92442">
              <w:rPr>
                <w:lang w:val="en-US"/>
              </w:rPr>
              <w:t>6</w:t>
            </w:r>
            <w:r w:rsidRPr="00C92442">
              <w:t>0</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pPr>
            <w:r w:rsidRPr="00C92442">
              <w:rPr>
                <w:lang w:val="en-US"/>
              </w:rPr>
              <w:t>1</w:t>
            </w:r>
            <w:r w:rsidRPr="00C92442">
              <w:t>59</w:t>
            </w:r>
          </w:p>
        </w:tc>
        <w:tc>
          <w:tcPr>
            <w:tcW w:w="378" w:type="pct"/>
            <w:vAlign w:val="center"/>
          </w:tcPr>
          <w:p w:rsidR="002B0E72" w:rsidRPr="00C92442" w:rsidRDefault="002B0E72" w:rsidP="007171B7">
            <w:pPr>
              <w:tabs>
                <w:tab w:val="left" w:pos="1500"/>
              </w:tabs>
              <w:jc w:val="center"/>
            </w:pPr>
            <w:r w:rsidRPr="00C92442">
              <w:t>46</w:t>
            </w:r>
          </w:p>
        </w:tc>
        <w:tc>
          <w:tcPr>
            <w:tcW w:w="378" w:type="pct"/>
            <w:vAlign w:val="center"/>
          </w:tcPr>
          <w:p w:rsidR="002B0E72" w:rsidRPr="00C92442" w:rsidRDefault="002B0E72" w:rsidP="007171B7">
            <w:pPr>
              <w:tabs>
                <w:tab w:val="left" w:pos="1500"/>
              </w:tabs>
              <w:jc w:val="center"/>
            </w:pPr>
            <w:r w:rsidRPr="00C92442">
              <w:t>52</w:t>
            </w:r>
          </w:p>
        </w:tc>
        <w:tc>
          <w:tcPr>
            <w:tcW w:w="378" w:type="pct"/>
            <w:shd w:val="clear" w:color="auto" w:fill="auto"/>
            <w:vAlign w:val="center"/>
          </w:tcPr>
          <w:p w:rsidR="002B0E72" w:rsidRPr="00C92442" w:rsidRDefault="002B0E72" w:rsidP="007171B7">
            <w:pPr>
              <w:tabs>
                <w:tab w:val="left" w:pos="1500"/>
              </w:tabs>
              <w:jc w:val="center"/>
            </w:pPr>
            <w:r w:rsidRPr="00C92442">
              <w:t>53</w:t>
            </w:r>
          </w:p>
        </w:tc>
        <w:tc>
          <w:tcPr>
            <w:tcW w:w="379" w:type="pct"/>
            <w:shd w:val="clear" w:color="auto" w:fill="FBD4B4"/>
            <w:vAlign w:val="center"/>
          </w:tcPr>
          <w:p w:rsidR="002B0E72" w:rsidRPr="00C92442" w:rsidRDefault="002B0E72" w:rsidP="007171B7">
            <w:pPr>
              <w:tabs>
                <w:tab w:val="left" w:pos="1500"/>
              </w:tabs>
              <w:jc w:val="center"/>
            </w:pPr>
            <w:r w:rsidRPr="00C92442">
              <w:t>151</w:t>
            </w:r>
          </w:p>
        </w:tc>
        <w:tc>
          <w:tcPr>
            <w:tcW w:w="721" w:type="pct"/>
            <w:vAlign w:val="center"/>
          </w:tcPr>
          <w:p w:rsidR="002B0E72" w:rsidRPr="00C92442" w:rsidRDefault="002B0E72" w:rsidP="007171B7">
            <w:pPr>
              <w:tabs>
                <w:tab w:val="left" w:pos="1500"/>
              </w:tabs>
              <w:jc w:val="center"/>
            </w:pPr>
            <w:r w:rsidRPr="00C92442">
              <w:t>-5,3</w:t>
            </w:r>
          </w:p>
        </w:tc>
      </w:tr>
      <w:tr w:rsidR="002B0E72" w:rsidRPr="00C92442" w:rsidTr="007171B7">
        <w:trPr>
          <w:cantSplit/>
        </w:trPr>
        <w:tc>
          <w:tcPr>
            <w:tcW w:w="1252" w:type="pct"/>
          </w:tcPr>
          <w:p w:rsidR="002B0E72" w:rsidRPr="00C92442" w:rsidRDefault="002B0E72" w:rsidP="007171B7">
            <w:pPr>
              <w:tabs>
                <w:tab w:val="left" w:pos="1500"/>
              </w:tabs>
            </w:pPr>
            <w:r w:rsidRPr="00C92442">
              <w:t>Связь</w:t>
            </w:r>
          </w:p>
        </w:tc>
        <w:tc>
          <w:tcPr>
            <w:tcW w:w="378" w:type="pct"/>
            <w:vAlign w:val="center"/>
          </w:tcPr>
          <w:p w:rsidR="002B0E72" w:rsidRPr="00C92442" w:rsidRDefault="002B0E72" w:rsidP="007171B7">
            <w:pPr>
              <w:tabs>
                <w:tab w:val="left" w:pos="1500"/>
              </w:tabs>
              <w:jc w:val="center"/>
            </w:pPr>
            <w:r w:rsidRPr="00C92442">
              <w:t>31</w:t>
            </w:r>
          </w:p>
        </w:tc>
        <w:tc>
          <w:tcPr>
            <w:tcW w:w="378" w:type="pct"/>
            <w:tcBorders>
              <w:right w:val="single" w:sz="4" w:space="0" w:color="auto"/>
            </w:tcBorders>
            <w:vAlign w:val="center"/>
          </w:tcPr>
          <w:p w:rsidR="002B0E72" w:rsidRPr="00C92442" w:rsidRDefault="002B0E72" w:rsidP="007171B7">
            <w:pPr>
              <w:tabs>
                <w:tab w:val="left" w:pos="1500"/>
              </w:tabs>
              <w:jc w:val="center"/>
            </w:pPr>
            <w:r w:rsidRPr="00C92442">
              <w:t>38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pPr>
            <w:r w:rsidRPr="00C92442">
              <w:rPr>
                <w:lang w:val="en-US"/>
              </w:rPr>
              <w:t>3</w:t>
            </w:r>
            <w:r w:rsidRPr="00C92442">
              <w:t>1</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pPr>
            <w:r w:rsidRPr="00C92442">
              <w:rPr>
                <w:lang w:val="en-US"/>
              </w:rPr>
              <w:t>10</w:t>
            </w:r>
            <w:r w:rsidRPr="00C92442">
              <w:t>0</w:t>
            </w:r>
          </w:p>
        </w:tc>
        <w:tc>
          <w:tcPr>
            <w:tcW w:w="378" w:type="pct"/>
            <w:vAlign w:val="center"/>
          </w:tcPr>
          <w:p w:rsidR="002B0E72" w:rsidRPr="00C92442" w:rsidRDefault="002B0E72" w:rsidP="007171B7">
            <w:pPr>
              <w:tabs>
                <w:tab w:val="left" w:pos="1500"/>
              </w:tabs>
              <w:jc w:val="center"/>
            </w:pPr>
            <w:r w:rsidRPr="00C92442">
              <w:t>33</w:t>
            </w:r>
          </w:p>
        </w:tc>
        <w:tc>
          <w:tcPr>
            <w:tcW w:w="378" w:type="pct"/>
            <w:vAlign w:val="center"/>
          </w:tcPr>
          <w:p w:rsidR="002B0E72" w:rsidRPr="00C92442" w:rsidRDefault="002B0E72" w:rsidP="007171B7">
            <w:pPr>
              <w:tabs>
                <w:tab w:val="left" w:pos="1500"/>
              </w:tabs>
              <w:jc w:val="center"/>
            </w:pPr>
            <w:r w:rsidRPr="00C92442">
              <w:t>22</w:t>
            </w:r>
          </w:p>
        </w:tc>
        <w:tc>
          <w:tcPr>
            <w:tcW w:w="378" w:type="pct"/>
            <w:shd w:val="clear" w:color="auto" w:fill="auto"/>
            <w:vAlign w:val="center"/>
          </w:tcPr>
          <w:p w:rsidR="002B0E72" w:rsidRPr="00C92442" w:rsidRDefault="002B0E72" w:rsidP="007171B7">
            <w:pPr>
              <w:tabs>
                <w:tab w:val="left" w:pos="1500"/>
              </w:tabs>
              <w:jc w:val="center"/>
            </w:pPr>
            <w:r w:rsidRPr="00C92442">
              <w:t>29</w:t>
            </w:r>
          </w:p>
        </w:tc>
        <w:tc>
          <w:tcPr>
            <w:tcW w:w="379" w:type="pct"/>
            <w:shd w:val="clear" w:color="auto" w:fill="FBD4B4"/>
            <w:vAlign w:val="center"/>
          </w:tcPr>
          <w:p w:rsidR="002B0E72" w:rsidRPr="00C92442" w:rsidRDefault="002B0E72" w:rsidP="007171B7">
            <w:pPr>
              <w:tabs>
                <w:tab w:val="left" w:pos="1500"/>
              </w:tabs>
              <w:jc w:val="center"/>
            </w:pPr>
            <w:r w:rsidRPr="00C92442">
              <w:t>84</w:t>
            </w:r>
          </w:p>
        </w:tc>
        <w:tc>
          <w:tcPr>
            <w:tcW w:w="721" w:type="pct"/>
            <w:vAlign w:val="center"/>
          </w:tcPr>
          <w:p w:rsidR="002B0E72" w:rsidRPr="00C92442" w:rsidRDefault="002B0E72" w:rsidP="007171B7">
            <w:pPr>
              <w:tabs>
                <w:tab w:val="left" w:pos="1500"/>
              </w:tabs>
              <w:jc w:val="center"/>
            </w:pPr>
            <w:r w:rsidRPr="00C92442">
              <w:t>-19,0</w:t>
            </w:r>
          </w:p>
        </w:tc>
      </w:tr>
      <w:tr w:rsidR="002B0E72" w:rsidRPr="00C92442" w:rsidTr="007171B7">
        <w:trPr>
          <w:cantSplit/>
        </w:trPr>
        <w:tc>
          <w:tcPr>
            <w:tcW w:w="1252" w:type="pct"/>
          </w:tcPr>
          <w:p w:rsidR="002B0E72" w:rsidRPr="00C92442" w:rsidRDefault="002B0E72" w:rsidP="007171B7">
            <w:pPr>
              <w:tabs>
                <w:tab w:val="left" w:pos="1500"/>
              </w:tabs>
            </w:pPr>
            <w:r w:rsidRPr="00C92442">
              <w:t>СМИ</w:t>
            </w:r>
          </w:p>
        </w:tc>
        <w:tc>
          <w:tcPr>
            <w:tcW w:w="378" w:type="pct"/>
            <w:vAlign w:val="center"/>
          </w:tcPr>
          <w:p w:rsidR="002B0E72" w:rsidRPr="00C92442" w:rsidRDefault="002B0E72" w:rsidP="007171B7">
            <w:pPr>
              <w:tabs>
                <w:tab w:val="left" w:pos="1500"/>
              </w:tabs>
              <w:jc w:val="center"/>
            </w:pPr>
            <w:r w:rsidRPr="00C92442">
              <w:t>7</w:t>
            </w:r>
          </w:p>
        </w:tc>
        <w:tc>
          <w:tcPr>
            <w:tcW w:w="378" w:type="pct"/>
            <w:tcBorders>
              <w:right w:val="single" w:sz="4" w:space="0" w:color="auto"/>
            </w:tcBorders>
            <w:vAlign w:val="center"/>
          </w:tcPr>
          <w:p w:rsidR="002B0E72" w:rsidRPr="00C92442" w:rsidRDefault="002B0E72" w:rsidP="007171B7">
            <w:pPr>
              <w:tabs>
                <w:tab w:val="left" w:pos="1500"/>
              </w:tabs>
              <w:jc w:val="center"/>
            </w:pPr>
            <w:r w:rsidRPr="00C92442">
              <w:t>11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B0E72" w:rsidRPr="00C92442" w:rsidRDefault="002B0E72" w:rsidP="007171B7">
            <w:pPr>
              <w:tabs>
                <w:tab w:val="left" w:pos="1500"/>
              </w:tabs>
              <w:jc w:val="center"/>
              <w:rPr>
                <w:lang w:val="en-US"/>
              </w:rPr>
            </w:pPr>
            <w:r w:rsidRPr="00C92442">
              <w:rPr>
                <w:lang w:val="en-US"/>
              </w:rPr>
              <w:t>13</w:t>
            </w:r>
          </w:p>
        </w:tc>
        <w:tc>
          <w:tcPr>
            <w:tcW w:w="379" w:type="pct"/>
            <w:tcBorders>
              <w:left w:val="single" w:sz="4" w:space="0" w:color="auto"/>
            </w:tcBorders>
            <w:shd w:val="clear" w:color="auto" w:fill="FBD4B4"/>
            <w:vAlign w:val="center"/>
          </w:tcPr>
          <w:p w:rsidR="002B0E72" w:rsidRPr="00C92442" w:rsidRDefault="002B0E72" w:rsidP="007171B7">
            <w:pPr>
              <w:tabs>
                <w:tab w:val="left" w:pos="1500"/>
              </w:tabs>
              <w:jc w:val="center"/>
              <w:rPr>
                <w:lang w:val="en-US"/>
              </w:rPr>
            </w:pPr>
            <w:r w:rsidRPr="00C92442">
              <w:rPr>
                <w:lang w:val="en-US"/>
              </w:rPr>
              <w:t>31</w:t>
            </w:r>
          </w:p>
        </w:tc>
        <w:tc>
          <w:tcPr>
            <w:tcW w:w="378" w:type="pct"/>
            <w:vAlign w:val="center"/>
          </w:tcPr>
          <w:p w:rsidR="002B0E72" w:rsidRPr="00C92442" w:rsidRDefault="002B0E72" w:rsidP="007171B7">
            <w:pPr>
              <w:tabs>
                <w:tab w:val="left" w:pos="1500"/>
              </w:tabs>
              <w:jc w:val="center"/>
            </w:pPr>
            <w:r w:rsidRPr="00C92442">
              <w:t>9</w:t>
            </w:r>
          </w:p>
        </w:tc>
        <w:tc>
          <w:tcPr>
            <w:tcW w:w="378" w:type="pct"/>
            <w:vAlign w:val="center"/>
          </w:tcPr>
          <w:p w:rsidR="002B0E72" w:rsidRPr="00C92442" w:rsidRDefault="002B0E72" w:rsidP="007171B7">
            <w:pPr>
              <w:tabs>
                <w:tab w:val="left" w:pos="1500"/>
              </w:tabs>
              <w:jc w:val="center"/>
            </w:pPr>
            <w:r w:rsidRPr="00C92442">
              <w:t>8</w:t>
            </w:r>
          </w:p>
        </w:tc>
        <w:tc>
          <w:tcPr>
            <w:tcW w:w="378" w:type="pct"/>
            <w:shd w:val="clear" w:color="auto" w:fill="auto"/>
            <w:vAlign w:val="center"/>
          </w:tcPr>
          <w:p w:rsidR="002B0E72" w:rsidRPr="00C92442" w:rsidRDefault="002B0E72" w:rsidP="007171B7">
            <w:pPr>
              <w:tabs>
                <w:tab w:val="left" w:pos="1500"/>
              </w:tabs>
              <w:jc w:val="center"/>
            </w:pPr>
            <w:r w:rsidRPr="00C92442">
              <w:t>4</w:t>
            </w:r>
          </w:p>
        </w:tc>
        <w:tc>
          <w:tcPr>
            <w:tcW w:w="379" w:type="pct"/>
            <w:shd w:val="clear" w:color="auto" w:fill="FBD4B4"/>
            <w:vAlign w:val="center"/>
          </w:tcPr>
          <w:p w:rsidR="002B0E72" w:rsidRPr="00C92442" w:rsidRDefault="002B0E72" w:rsidP="007171B7">
            <w:pPr>
              <w:tabs>
                <w:tab w:val="left" w:pos="1500"/>
              </w:tabs>
              <w:jc w:val="center"/>
            </w:pPr>
            <w:r w:rsidRPr="00C92442">
              <w:t>21</w:t>
            </w:r>
          </w:p>
        </w:tc>
        <w:tc>
          <w:tcPr>
            <w:tcW w:w="721" w:type="pct"/>
            <w:vAlign w:val="center"/>
          </w:tcPr>
          <w:p w:rsidR="002B0E72" w:rsidRPr="00C92442" w:rsidRDefault="002B0E72" w:rsidP="007171B7">
            <w:pPr>
              <w:tabs>
                <w:tab w:val="left" w:pos="1500"/>
              </w:tabs>
              <w:jc w:val="center"/>
            </w:pPr>
            <w:r w:rsidRPr="00C92442">
              <w:t>-47,6</w:t>
            </w:r>
          </w:p>
        </w:tc>
      </w:tr>
    </w:tbl>
    <w:p w:rsidR="002B0E72" w:rsidRDefault="002B0E72" w:rsidP="002B0E72">
      <w:pPr>
        <w:tabs>
          <w:tab w:val="left" w:pos="1500"/>
        </w:tabs>
        <w:jc w:val="both"/>
        <w:rPr>
          <w:sz w:val="28"/>
          <w:szCs w:val="28"/>
        </w:rPr>
      </w:pPr>
    </w:p>
    <w:p w:rsidR="002B0E72" w:rsidRPr="00C92442" w:rsidRDefault="002B0E72" w:rsidP="002B0E72">
      <w:pPr>
        <w:tabs>
          <w:tab w:val="left" w:pos="1500"/>
        </w:tabs>
        <w:jc w:val="both"/>
        <w:rPr>
          <w:sz w:val="28"/>
          <w:szCs w:val="28"/>
        </w:rPr>
      </w:pPr>
      <w:r>
        <w:rPr>
          <w:noProof/>
        </w:rPr>
        <w:lastRenderedPageBreak/>
        <w:drawing>
          <wp:inline distT="0" distB="0" distL="0" distR="0" wp14:anchorId="2E8B34E4" wp14:editId="2D78C800">
            <wp:extent cx="3081403" cy="2179529"/>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0D9D722F" wp14:editId="6C3221CE">
            <wp:extent cx="2981194" cy="2242159"/>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0E72" w:rsidRDefault="002B0E72" w:rsidP="005A65F7">
      <w:pPr>
        <w:pStyle w:val="a3"/>
        <w:spacing w:line="240" w:lineRule="auto"/>
        <w:ind w:left="-142" w:firstLine="567"/>
        <w:rPr>
          <w:color w:val="auto"/>
          <w:szCs w:val="28"/>
        </w:rPr>
      </w:pPr>
    </w:p>
    <w:p w:rsidR="00644164" w:rsidRPr="00E2718F" w:rsidRDefault="00644164" w:rsidP="005A65F7">
      <w:pPr>
        <w:pStyle w:val="a3"/>
        <w:spacing w:line="240" w:lineRule="auto"/>
        <w:ind w:left="-142" w:firstLine="567"/>
        <w:rPr>
          <w:color w:val="auto"/>
          <w:szCs w:val="28"/>
        </w:rPr>
      </w:pPr>
      <w:r>
        <w:rPr>
          <w:color w:val="auto"/>
          <w:szCs w:val="28"/>
        </w:rPr>
        <w:t>В сфере связи  в</w:t>
      </w:r>
      <w:r w:rsidRPr="00E2718F">
        <w:rPr>
          <w:color w:val="auto"/>
          <w:szCs w:val="28"/>
        </w:rPr>
        <w:t xml:space="preserve"> течение 1 </w:t>
      </w:r>
      <w:r w:rsidR="003F46D8">
        <w:rPr>
          <w:color w:val="auto"/>
          <w:szCs w:val="28"/>
        </w:rPr>
        <w:t>полугодия</w:t>
      </w:r>
      <w:r w:rsidRPr="00E2718F">
        <w:rPr>
          <w:color w:val="auto"/>
          <w:szCs w:val="28"/>
        </w:rPr>
        <w:t xml:space="preserve"> 2018 года основная доля обращений граждан связана с жалобами на неудовлетворительное оказание ФГУП "Почта России" услуг  почтовой связи </w:t>
      </w:r>
      <w:r>
        <w:rPr>
          <w:color w:val="auto"/>
          <w:szCs w:val="28"/>
        </w:rPr>
        <w:t>(</w:t>
      </w:r>
      <w:r w:rsidRPr="00E2718F">
        <w:rPr>
          <w:color w:val="auto"/>
          <w:szCs w:val="28"/>
        </w:rPr>
        <w:t>неполучение регистрируемых почтовых отправлений  или  нарушение сроков доставки МПО</w:t>
      </w:r>
      <w:r>
        <w:rPr>
          <w:color w:val="auto"/>
          <w:szCs w:val="28"/>
        </w:rPr>
        <w:t>)</w:t>
      </w:r>
      <w:r w:rsidRPr="00E2718F">
        <w:rPr>
          <w:color w:val="auto"/>
          <w:szCs w:val="28"/>
        </w:rPr>
        <w:t xml:space="preserve"> и с жалобами на </w:t>
      </w:r>
      <w:r w:rsidRPr="00644164">
        <w:rPr>
          <w:color w:val="auto"/>
          <w:szCs w:val="28"/>
        </w:rPr>
        <w:t>качество</w:t>
      </w:r>
      <w:r w:rsidRPr="00E2718F">
        <w:rPr>
          <w:color w:val="auto"/>
          <w:szCs w:val="28"/>
        </w:rPr>
        <w:t xml:space="preserve"> оказани</w:t>
      </w:r>
      <w:r>
        <w:rPr>
          <w:color w:val="auto"/>
          <w:szCs w:val="28"/>
        </w:rPr>
        <w:t>я</w:t>
      </w:r>
      <w:r w:rsidRPr="00E2718F">
        <w:rPr>
          <w:color w:val="auto"/>
          <w:szCs w:val="28"/>
        </w:rPr>
        <w:t xml:space="preserve"> услуг связи операторами связи. </w:t>
      </w:r>
      <w:r>
        <w:rPr>
          <w:color w:val="auto"/>
          <w:szCs w:val="28"/>
        </w:rPr>
        <w:t xml:space="preserve"> </w:t>
      </w:r>
      <w:r w:rsidRPr="00E2718F">
        <w:rPr>
          <w:color w:val="auto"/>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644164" w:rsidRDefault="00644164" w:rsidP="005A65F7">
      <w:pPr>
        <w:ind w:left="-142" w:firstLine="567"/>
        <w:jc w:val="both"/>
        <w:rPr>
          <w:sz w:val="28"/>
          <w:szCs w:val="28"/>
        </w:rPr>
      </w:pPr>
      <w:r>
        <w:rPr>
          <w:sz w:val="28"/>
          <w:szCs w:val="28"/>
        </w:rPr>
        <w:t>В сфере персональных данных в</w:t>
      </w:r>
      <w:r w:rsidRPr="00133019">
        <w:rPr>
          <w:sz w:val="28"/>
          <w:szCs w:val="28"/>
        </w:rPr>
        <w:t xml:space="preserve"> большинстве случаев граждане обращались по вопросам нарушения требований Федерального закона "О персональных данных</w:t>
      </w:r>
      <w:r w:rsidRPr="00EE7D55">
        <w:rPr>
          <w:sz w:val="28"/>
          <w:szCs w:val="28"/>
        </w:rPr>
        <w:t xml:space="preserve"> </w:t>
      </w:r>
      <w:r w:rsidRPr="00133019">
        <w:rPr>
          <w:sz w:val="28"/>
          <w:szCs w:val="28"/>
        </w:rPr>
        <w:t>"</w:t>
      </w:r>
      <w:r>
        <w:rPr>
          <w:sz w:val="28"/>
          <w:szCs w:val="28"/>
        </w:rPr>
        <w:t xml:space="preserve">банками и кредитными организациями, а также организациями в сфере ЖКХ. </w:t>
      </w:r>
    </w:p>
    <w:p w:rsidR="00686C3F" w:rsidRPr="00D96F62" w:rsidRDefault="00686C3F" w:rsidP="005A65F7">
      <w:pPr>
        <w:pStyle w:val="a3"/>
        <w:spacing w:line="240" w:lineRule="auto"/>
        <w:ind w:left="-142" w:firstLine="567"/>
        <w:rPr>
          <w:color w:val="auto"/>
          <w:szCs w:val="28"/>
        </w:rPr>
      </w:pPr>
      <w:proofErr w:type="gramStart"/>
      <w:r w:rsidRPr="00D96F62">
        <w:rPr>
          <w:color w:val="auto"/>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2B0E72" w:rsidRDefault="002B0E72" w:rsidP="005A65F7">
      <w:pPr>
        <w:spacing w:after="200" w:line="276" w:lineRule="auto"/>
        <w:ind w:left="-142" w:firstLine="567"/>
      </w:pPr>
    </w:p>
    <w:sectPr w:rsidR="002B0E72" w:rsidSect="002B0E72">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B018C"/>
    <w:rsid w:val="002B0E72"/>
    <w:rsid w:val="002E5CE9"/>
    <w:rsid w:val="003F46D8"/>
    <w:rsid w:val="00461558"/>
    <w:rsid w:val="005A65F7"/>
    <w:rsid w:val="00644164"/>
    <w:rsid w:val="00686C3F"/>
    <w:rsid w:val="00914198"/>
    <w:rsid w:val="00993EE0"/>
    <w:rsid w:val="00C36521"/>
    <w:rsid w:val="00C45D01"/>
    <w:rsid w:val="00CA354C"/>
    <w:rsid w:val="00F811F8"/>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25">
    <w:name w:val="Знак Знак2"/>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686C3F"/>
    <w:pPr>
      <w:spacing w:after="120"/>
      <w:ind w:left="283"/>
    </w:pPr>
  </w:style>
  <w:style w:type="character" w:customStyle="1" w:styleId="BodyTextIndentChar">
    <w:name w:val="Body Text Indent Char"/>
    <w:link w:val="1f5"/>
    <w:uiPriority w:val="99"/>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2B0E72"/>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25">
    <w:name w:val="Знак Знак2"/>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686C3F"/>
    <w:pPr>
      <w:spacing w:after="120"/>
      <w:ind w:left="283"/>
    </w:pPr>
  </w:style>
  <w:style w:type="character" w:customStyle="1" w:styleId="BodyTextIndentChar">
    <w:name w:val="Body Text Indent Char"/>
    <w:link w:val="1f5"/>
    <w:uiPriority w:val="99"/>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2B0E72"/>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nadzor\&#1101;&#1087;\!%20&#1048;&#1089;&#1093;&#1086;&#1076;&#1103;&#1097;&#1080;&#1077;\&#1054;&#1090;&#1095;&#1077;&#1090;&#1099;\&#1054;&#1090;&#1095;&#1077;&#1090;&#1099;%202018\3_2018\&#1063;&#1077;&#1088;&#1085;&#1086;&#1074;&#1080;&#1082;&#1080;\&#1054;O&#1055;&#1056;&#1050;\&#1058;&#1072;&#1073;&#1083;&#1080;&#1094;&#1072;%20&#1086;&#1073;&#1088;&#1072;&#1097;&#1077;&#1085;&#1080;&#1103;%209%20&#1084;&#1077;&#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nadzor\&#1101;&#1087;\!%20&#1048;&#1089;&#1093;&#1086;&#1076;&#1103;&#1097;&#1080;&#1077;\&#1054;&#1090;&#1095;&#1077;&#1090;&#1099;\&#1054;&#1090;&#1095;&#1077;&#1090;&#1099;%202018\3_2018\&#1063;&#1077;&#1088;&#1085;&#1086;&#1074;&#1080;&#1082;&#1080;\&#1054;O&#1055;&#1056;&#1050;\&#1058;&#1072;&#1073;&#1083;&#1080;&#1094;&#1072;%20&#1086;&#1073;&#1088;&#1072;&#1097;&#1077;&#1085;&#1080;&#1103;%209%20&#1084;&#1077;&#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102167182662538"/>
          <c:y val="1.877934272300469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581377018275191"/>
          <c:y val="0.11744729091962096"/>
          <c:w val="0.67404532637754644"/>
          <c:h val="0.7035022734834202"/>
        </c:manualLayout>
      </c:layout>
      <c:pie3DChart>
        <c:varyColors val="1"/>
        <c:ser>
          <c:idx val="0"/>
          <c:order val="0"/>
          <c:tx>
            <c:strRef>
              <c:f>Лист2!$B$1</c:f>
              <c:strCache>
                <c:ptCount val="1"/>
                <c:pt idx="0">
                  <c:v>2017 год</c:v>
                </c:pt>
              </c:strCache>
            </c:strRef>
          </c:tx>
          <c:explosion val="41"/>
          <c:dLbls>
            <c:showLegendKey val="0"/>
            <c:showVal val="1"/>
            <c:showCatName val="0"/>
            <c:showSerName val="0"/>
            <c:showPercent val="0"/>
            <c:showBubbleSize val="0"/>
            <c:showLeaderLines val="1"/>
          </c:dLbls>
          <c:cat>
            <c:strRef>
              <c:f>Лист2!$A$2:$A$6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Лист2!$B$2:$B$6</c:f>
              <c:numCache>
                <c:formatCode>General</c:formatCode>
                <c:ptCount val="5"/>
                <c:pt idx="0">
                  <c:v>34</c:v>
                </c:pt>
                <c:pt idx="1">
                  <c:v>25</c:v>
                </c:pt>
                <c:pt idx="2">
                  <c:v>159</c:v>
                </c:pt>
                <c:pt idx="3">
                  <c:v>100</c:v>
                </c:pt>
                <c:pt idx="4">
                  <c:v>31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75240348477567065"/>
          <c:w val="0.99254268139083235"/>
          <c:h val="0.21446996811348995"/>
        </c:manualLayout>
      </c:layout>
      <c:overlay val="0"/>
      <c:txPr>
        <a:bodyPr/>
        <a:lstStyle/>
        <a:p>
          <a:pPr>
            <a:defRPr sz="80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276351241291033"/>
          <c:y val="3.7549320419454607E-2"/>
        </c:manualLayout>
      </c:layout>
      <c:overlay val="0"/>
    </c:title>
    <c:autoTitleDeleted val="0"/>
    <c:view3D>
      <c:rotX val="30"/>
      <c:rotY val="0"/>
      <c:depthPercent val="100"/>
      <c:rAngAx val="0"/>
      <c:perspective val="0"/>
    </c:view3D>
    <c:floor>
      <c:thickness val="0"/>
    </c:floor>
    <c:sideWall>
      <c:thickness val="0"/>
    </c:sideWall>
    <c:backWall>
      <c:thickness val="0"/>
    </c:backWall>
    <c:plotArea>
      <c:layout>
        <c:manualLayout>
          <c:layoutTarget val="inner"/>
          <c:xMode val="edge"/>
          <c:yMode val="edge"/>
          <c:x val="0.14983342052190241"/>
          <c:y val="1.7621036807018836E-3"/>
          <c:w val="0.72482289559006363"/>
          <c:h val="0.96066935295059952"/>
        </c:manualLayout>
      </c:layout>
      <c:pie3DChart>
        <c:varyColors val="1"/>
        <c:ser>
          <c:idx val="0"/>
          <c:order val="0"/>
          <c:tx>
            <c:strRef>
              <c:f>Лист2!$B$8</c:f>
              <c:strCache>
                <c:ptCount val="1"/>
                <c:pt idx="0">
                  <c:v>2018 год</c:v>
                </c:pt>
              </c:strCache>
            </c:strRef>
          </c:tx>
          <c:explosion val="23"/>
          <c:dPt>
            <c:idx val="2"/>
            <c:bubble3D val="0"/>
            <c:explosion val="41"/>
          </c:dPt>
          <c:dLbls>
            <c:showLegendKey val="0"/>
            <c:showVal val="1"/>
            <c:showCatName val="0"/>
            <c:showSerName val="0"/>
            <c:showPercent val="0"/>
            <c:showBubbleSize val="0"/>
            <c:showLeaderLines val="1"/>
          </c:dLbls>
          <c:cat>
            <c:strRef>
              <c:f>Лист2!$A$9:$A$13</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Лист2!$B$9:$B$13</c:f>
              <c:numCache>
                <c:formatCode>General</c:formatCode>
                <c:ptCount val="5"/>
                <c:pt idx="0">
                  <c:v>440</c:v>
                </c:pt>
                <c:pt idx="1">
                  <c:v>144</c:v>
                </c:pt>
                <c:pt idx="2">
                  <c:v>151</c:v>
                </c:pt>
                <c:pt idx="3">
                  <c:v>84</c:v>
                </c:pt>
                <c:pt idx="4">
                  <c:v>21</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3</cp:revision>
  <dcterms:created xsi:type="dcterms:W3CDTF">2018-10-05T08:11:00Z</dcterms:created>
  <dcterms:modified xsi:type="dcterms:W3CDTF">2018-10-05T08:12:00Z</dcterms:modified>
</cp:coreProperties>
</file>