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на </w:t>
      </w:r>
    </w:p>
    <w:p>
      <w:pPr>
        <w:pStyle w:val="Normal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области,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за 9 месяцев 2019 года.</w:t>
      </w:r>
    </w:p>
    <w:p>
      <w:pPr>
        <w:pStyle w:val="Normal"/>
        <w:suppressLineNumbers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LineNumbers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2019 год, утверждённый приказом руководителя Управления Федеральной службы по надзору в сфере связи, информационных технологий и массовых коммуникаций по Кировской области от  16.11.2018  № 101-нд (далее - План деятельности), по состоянию на 30.09.2019  выполнен на  74,72 %.</w:t>
      </w:r>
    </w:p>
    <w:p>
      <w:pPr>
        <w:pStyle w:val="Normal"/>
        <w:suppressLineNumbers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2019 года  отменено 1 мероприятие систематического наблюдения в отношении печатного СМИ сборника "Учебные заведения города Кирова и области" (ПИ № ФС 18 - 2548) в связи с прекращением деятельности  СМИ по решению учредителя/суда.</w:t>
      </w:r>
    </w:p>
    <w:p>
      <w:pPr>
        <w:pStyle w:val="Normal"/>
        <w:suppressLineNumbers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 квартале 2019 года  отменено 1 мероприятие систематического наблюдения в отношении вещателя ООО "Ресурс" в связи с аннулированием лицензии № 29010, принадлежащей вещателю.</w:t>
      </w:r>
    </w:p>
    <w:p>
      <w:pPr>
        <w:pStyle w:val="Normal"/>
        <w:suppressLineNumbers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 квартале 2019 года  отменены:</w:t>
      </w:r>
    </w:p>
    <w:p>
      <w:pPr>
        <w:pStyle w:val="Normal"/>
        <w:suppressLineNumbers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мероприятие систематического наблюдения в отношении печатного СМИ газеты "Наш лес. Новости" (ПИ № ТУ 43 - 00629) в связи с прекращением деятельности  СМИ по решению учредителя/суда.</w:t>
      </w:r>
    </w:p>
    <w:p>
      <w:pPr>
        <w:pStyle w:val="Normal"/>
        <w:suppressLineNumbers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мероприятие систематического наблюдения в отношении радиоканала "Авторадио - Вятские Поляны" (ЭЛ № ТУ 43 – 00492)  в связи с прекращением деятельности  СМИ по решению учредителя/суда.</w:t>
      </w:r>
    </w:p>
    <w:p>
      <w:pPr>
        <w:pStyle w:val="Normal"/>
        <w:suppressLineNumbers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мероприятие систематического наблюдения в отношении радиоканала "105.9" (ЭЛ № ТУ 43 - 00508)  в связи с прекращением деятельности  СМИ по решению учредителя/суда.</w:t>
      </w:r>
    </w:p>
    <w:p>
      <w:pPr>
        <w:pStyle w:val="Normal"/>
        <w:suppressLineNumbers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мероприятие систематического наблюдения в отношении печатного СМИ журнала "Право и практика (Научные труды Института МГЮА имени О.Е. Кутафина в г. Кирове)" (ПИ № ТУ 43 – 222) в связи с прекращением деятельности  СМИ по решению учредителя/суда.</w:t>
      </w:r>
    </w:p>
    <w:p>
      <w:pPr>
        <w:pStyle w:val="Normal"/>
        <w:suppressLineNumbers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Необоснованно отмененных проверок и мероприятий по контролю в отчетном периоде  не было.</w:t>
      </w:r>
    </w:p>
    <w:p>
      <w:pPr>
        <w:pStyle w:val="Normal"/>
        <w:suppressLineNumbers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15"/>
        <w:gridCol w:w="6850"/>
        <w:gridCol w:w="1490"/>
      </w:tblGrid>
      <w:tr>
        <w:trPr>
          <w:tblHeader w:val="true"/>
          <w:trHeight w:val="851" w:hRule="atLeast"/>
          <w:cantSplit w:val="true"/>
        </w:trPr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vAlign w:val="center"/>
          </w:tcPr>
          <w:p>
            <w:pPr>
              <w:pStyle w:val="Normal"/>
              <w:ind w:left="1134" w:right="1559" w:hanging="0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0"/>
              </w:rPr>
              <w:t>Показатели, характеризующие объемы деятельности  по состоянию на 30.0</w:t>
            </w:r>
            <w:r>
              <w:rPr>
                <w:b/>
                <w:bCs/>
                <w:i/>
                <w:iCs/>
                <w:sz w:val="28"/>
                <w:szCs w:val="20"/>
                <w:lang w:val="en-US"/>
              </w:rPr>
              <w:t>9</w:t>
            </w:r>
            <w:r>
              <w:rPr>
                <w:b/>
                <w:bCs/>
                <w:i/>
                <w:iCs/>
                <w:sz w:val="28"/>
                <w:szCs w:val="20"/>
              </w:rPr>
              <w:t>.2019</w:t>
            </w:r>
          </w:p>
        </w:tc>
      </w:tr>
      <w:tr>
        <w:trPr>
          <w:trHeight w:val="624" w:hRule="atLeast"/>
          <w:cantSplit w:val="true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Подлежит надзору и контролю юридических лиц и индивидуальных предпринимателей, имеющих право на осуществление деятельности в области оказания услуг связи - </w:t>
            </w:r>
            <w:r>
              <w:rPr>
                <w:b/>
                <w:bCs/>
                <w:sz w:val="28"/>
              </w:rPr>
              <w:t>операторов связи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3614</w:t>
            </w:r>
          </w:p>
        </w:tc>
      </w:tr>
      <w:tr>
        <w:trPr>
          <w:trHeight w:val="510" w:hRule="atLeast"/>
          <w:cantSplit w:val="true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Количество принадлежащих данным </w:t>
            </w:r>
            <w:r>
              <w:rPr>
                <w:b/>
                <w:bCs/>
                <w:sz w:val="28"/>
              </w:rPr>
              <w:t>операторам связи</w:t>
            </w:r>
            <w:r>
              <w:rPr>
                <w:sz w:val="28"/>
              </w:rPr>
              <w:t xml:space="preserve"> лицензий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7754</w:t>
            </w:r>
          </w:p>
        </w:tc>
      </w:tr>
      <w:tr>
        <w:trPr>
          <w:trHeight w:val="510" w:hRule="atLeast"/>
          <w:cantSplit w:val="true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Подлежит надзору и контролю </w:t>
            </w:r>
            <w:r>
              <w:rPr>
                <w:b/>
                <w:bCs/>
                <w:sz w:val="28"/>
              </w:rPr>
              <w:t>операторов связи</w:t>
            </w:r>
            <w:r>
              <w:rPr>
                <w:sz w:val="28"/>
              </w:rPr>
              <w:t>, зарегистрированных как юридическое лицо в данном регионе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>
        <w:trPr>
          <w:trHeight w:val="510" w:hRule="atLeast"/>
          <w:cantSplit w:val="true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r>
              <w:rPr>
                <w:b/>
                <w:bCs/>
                <w:sz w:val="28"/>
              </w:rPr>
              <w:t>лицензий</w:t>
            </w:r>
            <w:r>
              <w:rPr>
                <w:sz w:val="28"/>
              </w:rPr>
              <w:t xml:space="preserve">, принадлежащих </w:t>
            </w:r>
            <w:r>
              <w:rPr>
                <w:b/>
                <w:bCs/>
                <w:sz w:val="28"/>
              </w:rPr>
              <w:t>операторам связи</w:t>
            </w:r>
            <w:r>
              <w:rPr>
                <w:sz w:val="28"/>
              </w:rPr>
              <w:t>, зарегистрированным как юридическое лицо в данном регионе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</w:tr>
      <w:tr>
        <w:trPr>
          <w:trHeight w:val="510" w:hRule="atLeast"/>
          <w:cantSplit w:val="true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Подлежит надзору и контролю </w:t>
            </w:r>
            <w:r>
              <w:rPr>
                <w:b/>
                <w:bCs/>
                <w:sz w:val="28"/>
              </w:rPr>
              <w:t>пользователей РЭС – не операторов связи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1065</w:t>
            </w:r>
          </w:p>
        </w:tc>
      </w:tr>
      <w:tr>
        <w:trPr>
          <w:trHeight w:val="510" w:hRule="atLeast"/>
          <w:cantSplit w:val="true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Количество  радиоэлектронных средств, принадлежащих пользователям РЭС - не операторам связи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5529</w:t>
            </w:r>
          </w:p>
        </w:tc>
      </w:tr>
      <w:tr>
        <w:trPr>
          <w:trHeight w:val="510" w:hRule="atLeast"/>
          <w:cantSplit w:val="true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Подлежит надзору и контролю </w:t>
            </w:r>
            <w:r>
              <w:rPr>
                <w:b/>
                <w:bCs/>
                <w:sz w:val="28"/>
              </w:rPr>
              <w:t>пользователей ВЧУ – не операторов связи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>
          <w:trHeight w:val="510" w:hRule="atLeast"/>
          <w:cantSplit w:val="true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Количество высокочастотных устройств, принадлежащих пользователям ВЧУ - не операторам связи 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>
        <w:trPr>
          <w:trHeight w:val="510" w:hRule="atLeast"/>
          <w:cantSplit w:val="true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Подлежит надзору и контролю </w:t>
            </w:r>
            <w:r>
              <w:rPr>
                <w:b/>
                <w:bCs/>
                <w:sz w:val="28"/>
              </w:rPr>
              <w:t>пользователей ФМ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>
        <w:trPr>
          <w:trHeight w:val="510" w:hRule="atLeast"/>
          <w:cantSplit w:val="true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Количество франкировальных машин, принадлежащих пользователям ФМ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>
        <w:trPr>
          <w:trHeight w:val="510" w:hRule="atLeast"/>
          <w:cantSplit w:val="true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Количество СМИ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137</w:t>
            </w:r>
          </w:p>
        </w:tc>
      </w:tr>
      <w:tr>
        <w:trPr>
          <w:trHeight w:val="510" w:hRule="atLeast"/>
          <w:cantSplit w:val="true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Количество вещателей, имеющих юридический адрес на территории ТУ, из них: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510" w:hRule="atLeast"/>
          <w:cantSplit w:val="true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Количество операторов ПД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75</w:t>
            </w:r>
            <w:r>
              <w:rPr>
                <w:sz w:val="28"/>
                <w:lang w:val="en-US"/>
              </w:rPr>
              <w:t>63</w:t>
            </w:r>
          </w:p>
        </w:tc>
      </w:tr>
    </w:tbl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Показатели, характеризующие результаты разрешительной и регистрационной,  надзорной деятельности за 9 месяцев 2019 года  в сравнении с аналогичным периодом 2018 года.</w:t>
      </w:r>
    </w:p>
    <w:p>
      <w:pPr>
        <w:pStyle w:val="Normal"/>
        <w:ind w:firstLine="709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</w:r>
    </w:p>
    <w:tbl>
      <w:tblPr>
        <w:tblW w:w="960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0"/>
        <w:gridCol w:w="1416"/>
        <w:gridCol w:w="1559"/>
        <w:gridCol w:w="1560"/>
      </w:tblGrid>
      <w:tr>
        <w:trPr>
          <w:tblHeader w:val="true"/>
          <w:trHeight w:val="255" w:hRule="atLeast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Показате</w:t>
            </w:r>
            <w:bookmarkStart w:id="0" w:name="_GoBack"/>
            <w:bookmarkEnd w:id="0"/>
            <w:r>
              <w:rPr>
                <w:b/>
                <w:bCs/>
              </w:rPr>
              <w:t>ль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 месяцев 2018 года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 месяцев 2019 года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отклонение,%</w:t>
            </w:r>
          </w:p>
        </w:tc>
      </w:tr>
      <w:tr>
        <w:trPr>
          <w:trHeight w:val="255" w:hRule="atLeast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Зарегистрировано РЭС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5874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1773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-69,8</w:t>
            </w:r>
          </w:p>
        </w:tc>
      </w:tr>
      <w:tr>
        <w:trPr>
          <w:trHeight w:val="255" w:hRule="atLeast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Зарегистрировано СМИ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мероприятий госконтроля (всего)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-17,6</w:t>
            </w:r>
          </w:p>
        </w:tc>
      </w:tr>
      <w:tr>
        <w:trPr>
          <w:trHeight w:val="255" w:hRule="atLeast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плановых проверок ПОДФТ и ОМС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-44,4</w:t>
            </w:r>
          </w:p>
        </w:tc>
      </w:tr>
      <w:tr>
        <w:trPr>
          <w:trHeight w:val="255" w:hRule="atLeast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мероприятий СН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-17,3</w:t>
            </w:r>
          </w:p>
        </w:tc>
      </w:tr>
      <w:tr>
        <w:trPr>
          <w:trHeight w:val="510" w:hRule="atLeast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нарушений по результатам мероприятий госконтроля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25,6</w:t>
            </w:r>
          </w:p>
        </w:tc>
      </w:tr>
      <w:tr>
        <w:trPr>
          <w:trHeight w:val="255" w:hRule="atLeast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-22,7</w:t>
            </w:r>
          </w:p>
        </w:tc>
      </w:tr>
      <w:tr>
        <w:trPr>
          <w:trHeight w:val="255" w:hRule="atLeast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-23,8</w:t>
            </w:r>
          </w:p>
        </w:tc>
      </w:tr>
      <w:tr>
        <w:trPr>
          <w:trHeight w:val="255" w:hRule="atLeast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Р/П по протоколам об АП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-33,7</w:t>
            </w:r>
          </w:p>
        </w:tc>
      </w:tr>
      <w:tr>
        <w:trPr>
          <w:trHeight w:val="255" w:hRule="atLeast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Наложено административных штрафов (тыс.руб.)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1514,5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1223,9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-19,2</w:t>
            </w:r>
          </w:p>
        </w:tc>
      </w:tr>
      <w:tr>
        <w:trPr>
          <w:trHeight w:val="255" w:hRule="atLeast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Взыскано административных штрафов (тыс.руб.)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1385,3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900,5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-35,0</w:t>
            </w:r>
          </w:p>
        </w:tc>
      </w:tr>
      <w:tr>
        <w:trPr>
          <w:trHeight w:val="510" w:hRule="atLeast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сумма штрафов на 1 мероприятие госконтроля (тыс.руб.)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7,536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7,383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-2,0</w:t>
            </w:r>
          </w:p>
        </w:tc>
      </w:tr>
    </w:tbl>
    <w:p>
      <w:pPr>
        <w:pStyle w:val="Normal"/>
        <w:ind w:firstLine="709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</w:r>
    </w:p>
    <w:p>
      <w:pPr>
        <w:pStyle w:val="Normal"/>
        <w:ind w:firstLine="709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/>
        <w:drawing>
          <wp:inline distT="0" distB="0" distL="0" distR="0">
            <wp:extent cx="5774690" cy="771588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pacing w:lineRule="auto" w:line="276" w:before="0" w:after="200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br w:type="page"/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Показатели, характеризующие результаты разрешительной и регистрационной,  надзорной деятельности за 3 квартал 2019 года  в сравнении с аналогичным периодом 2018 года.</w:t>
      </w:r>
    </w:p>
    <w:p>
      <w:pPr>
        <w:pStyle w:val="Normal"/>
        <w:ind w:firstLine="709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</w:r>
    </w:p>
    <w:p>
      <w:pPr>
        <w:pStyle w:val="Normal"/>
        <w:ind w:firstLine="709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91"/>
        <w:gridCol w:w="1566"/>
        <w:gridCol w:w="1586"/>
        <w:gridCol w:w="1711"/>
      </w:tblGrid>
      <w:tr>
        <w:trPr>
          <w:trHeight w:val="1260" w:hRule="atLeast"/>
        </w:trPr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квартал 2018 года</w:t>
            </w:r>
          </w:p>
        </w:tc>
        <w:tc>
          <w:tcPr>
            <w:tcW w:w="15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квартал 2019 года</w:t>
            </w:r>
          </w:p>
        </w:tc>
        <w:tc>
          <w:tcPr>
            <w:tcW w:w="17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отклонение,%</w:t>
            </w:r>
          </w:p>
        </w:tc>
      </w:tr>
      <w:tr>
        <w:trPr>
          <w:trHeight w:val="255" w:hRule="atLeast"/>
        </w:trPr>
        <w:tc>
          <w:tcPr>
            <w:tcW w:w="4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Зарегистрировано РЭС</w:t>
            </w:r>
          </w:p>
        </w:tc>
        <w:tc>
          <w:tcPr>
            <w:tcW w:w="1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1024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7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-61,5</w:t>
            </w:r>
          </w:p>
        </w:tc>
      </w:tr>
      <w:tr>
        <w:trPr>
          <w:trHeight w:val="255" w:hRule="atLeast"/>
        </w:trPr>
        <w:tc>
          <w:tcPr>
            <w:tcW w:w="4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Зарегистрировано СМИ</w:t>
            </w:r>
          </w:p>
        </w:tc>
        <w:tc>
          <w:tcPr>
            <w:tcW w:w="1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4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мероприятий госконтроля (всего)</w:t>
            </w:r>
          </w:p>
        </w:tc>
        <w:tc>
          <w:tcPr>
            <w:tcW w:w="1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-21,7</w:t>
            </w:r>
          </w:p>
        </w:tc>
      </w:tr>
      <w:tr>
        <w:trPr>
          <w:trHeight w:val="255" w:hRule="atLeast"/>
        </w:trPr>
        <w:tc>
          <w:tcPr>
            <w:tcW w:w="4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1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4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плановых проверок ПОДФТ и ОМС</w:t>
            </w:r>
          </w:p>
        </w:tc>
        <w:tc>
          <w:tcPr>
            <w:tcW w:w="1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4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1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-50,0</w:t>
            </w:r>
          </w:p>
        </w:tc>
      </w:tr>
      <w:tr>
        <w:trPr>
          <w:trHeight w:val="255" w:hRule="atLeast"/>
        </w:trPr>
        <w:tc>
          <w:tcPr>
            <w:tcW w:w="4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мероприятий СН</w:t>
            </w:r>
          </w:p>
        </w:tc>
        <w:tc>
          <w:tcPr>
            <w:tcW w:w="1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-23,2</w:t>
            </w:r>
          </w:p>
        </w:tc>
      </w:tr>
      <w:tr>
        <w:trPr>
          <w:trHeight w:val="510" w:hRule="atLeast"/>
        </w:trPr>
        <w:tc>
          <w:tcPr>
            <w:tcW w:w="4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нарушений по результатам мероприятий госконтроля</w:t>
            </w:r>
          </w:p>
        </w:tc>
        <w:tc>
          <w:tcPr>
            <w:tcW w:w="1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4,6</w:t>
            </w:r>
          </w:p>
        </w:tc>
      </w:tr>
      <w:tr>
        <w:trPr>
          <w:trHeight w:val="255" w:hRule="atLeast"/>
        </w:trPr>
        <w:tc>
          <w:tcPr>
            <w:tcW w:w="4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1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25,0</w:t>
            </w:r>
          </w:p>
        </w:tc>
      </w:tr>
      <w:tr>
        <w:trPr>
          <w:trHeight w:val="255" w:hRule="atLeast"/>
        </w:trPr>
        <w:tc>
          <w:tcPr>
            <w:tcW w:w="4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1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-45,6</w:t>
            </w:r>
          </w:p>
        </w:tc>
      </w:tr>
      <w:tr>
        <w:trPr>
          <w:trHeight w:val="255" w:hRule="atLeast"/>
        </w:trPr>
        <w:tc>
          <w:tcPr>
            <w:tcW w:w="4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Р/П по протоколам об АП</w:t>
            </w:r>
          </w:p>
        </w:tc>
        <w:tc>
          <w:tcPr>
            <w:tcW w:w="1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-65,1</w:t>
            </w:r>
          </w:p>
        </w:tc>
      </w:tr>
      <w:tr>
        <w:trPr>
          <w:trHeight w:val="510" w:hRule="atLeast"/>
        </w:trPr>
        <w:tc>
          <w:tcPr>
            <w:tcW w:w="4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Наложено административных штрафов (тыс.руб.)</w:t>
            </w:r>
          </w:p>
        </w:tc>
        <w:tc>
          <w:tcPr>
            <w:tcW w:w="1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538,5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346,5</w:t>
            </w:r>
          </w:p>
        </w:tc>
        <w:tc>
          <w:tcPr>
            <w:tcW w:w="17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-35,7</w:t>
            </w:r>
          </w:p>
        </w:tc>
      </w:tr>
      <w:tr>
        <w:trPr>
          <w:trHeight w:val="255" w:hRule="atLeast"/>
        </w:trPr>
        <w:tc>
          <w:tcPr>
            <w:tcW w:w="4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Взыскано административных штрафов (тыс.руб.)</w:t>
            </w:r>
          </w:p>
        </w:tc>
        <w:tc>
          <w:tcPr>
            <w:tcW w:w="1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493,3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7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-72,0</w:t>
            </w:r>
          </w:p>
        </w:tc>
      </w:tr>
      <w:tr>
        <w:trPr>
          <w:trHeight w:val="510" w:hRule="atLeast"/>
        </w:trPr>
        <w:tc>
          <w:tcPr>
            <w:tcW w:w="4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сумма штрафов  на 1 мероприятие госконтроля (тыс.руб.)</w:t>
            </w:r>
          </w:p>
        </w:tc>
        <w:tc>
          <w:tcPr>
            <w:tcW w:w="1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7,975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6,734</w:t>
            </w:r>
          </w:p>
        </w:tc>
        <w:tc>
          <w:tcPr>
            <w:tcW w:w="17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-15,6</w:t>
            </w:r>
          </w:p>
        </w:tc>
      </w:tr>
    </w:tbl>
    <w:p>
      <w:pPr>
        <w:pStyle w:val="Normal"/>
        <w:ind w:firstLine="709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</w:r>
    </w:p>
    <w:p>
      <w:pPr>
        <w:pStyle w:val="Normal"/>
        <w:ind w:firstLine="709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</w:r>
    </w:p>
    <w:p>
      <w:pPr>
        <w:pStyle w:val="Normal"/>
        <w:spacing w:lineRule="auto" w:line="276" w:before="0" w:after="200"/>
        <w:rPr>
          <w:bCs/>
          <w:sz w:val="20"/>
          <w:szCs w:val="28"/>
        </w:rPr>
      </w:pPr>
      <w:r>
        <w:rPr>
          <w:bCs/>
          <w:sz w:val="20"/>
          <w:szCs w:val="28"/>
        </w:rPr>
      </w:r>
      <w:r>
        <w:br w:type="page"/>
      </w:r>
    </w:p>
    <w:p>
      <w:pPr>
        <w:pStyle w:val="Normal"/>
        <w:spacing w:lineRule="auto" w:line="276" w:before="0" w:after="200"/>
        <w:rPr>
          <w:bCs/>
          <w:sz w:val="20"/>
          <w:szCs w:val="28"/>
        </w:rPr>
      </w:pPr>
      <w:r>
        <w:rPr/>
        <w:drawing>
          <wp:inline distT="0" distB="0" distL="0" distR="0">
            <wp:extent cx="5761990" cy="7252335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spacing w:lineRule="auto" w:line="276" w:before="0" w:after="200"/>
        <w:rPr>
          <w:bCs/>
          <w:sz w:val="20"/>
          <w:szCs w:val="28"/>
        </w:rPr>
      </w:pPr>
      <w:r>
        <w:rPr>
          <w:bCs/>
          <w:sz w:val="20"/>
          <w:szCs w:val="28"/>
        </w:rPr>
      </w:r>
    </w:p>
    <w:p>
      <w:pPr>
        <w:pStyle w:val="Normal"/>
        <w:suppressLineNumbers/>
        <w:suppressAutoHyphens w:val="true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2bc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a2bcf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a2bc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percent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9 месяцев 2018 года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General" sourceLinked="1"/>
            <c:dLblPos val="ct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плановых проверок ПОДФТ и ОМС</c:v>
                </c:pt>
                <c:pt idx="5">
                  <c:v>Проведено внеплановых проверок</c:v>
                </c:pt>
                <c:pt idx="6">
                  <c:v>Проведено мероприятий СН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Р/П по протоколам об АП</c:v>
                </c:pt>
                <c:pt idx="11">
                  <c:v>Наложено административных штрафов (тыс.руб.)</c:v>
                </c:pt>
                <c:pt idx="12">
                  <c:v>Взыскано административных штрафов (тыс.руб.)</c:v>
                </c:pt>
                <c:pt idx="13">
                  <c:v>Средняя сумма штрафов на 1 мероприятие госконтроля (тыс.руб.)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4"/>
                <c:pt idx="0">
                  <c:v>5874</c:v>
                </c:pt>
                <c:pt idx="1">
                  <c:v>9</c:v>
                </c:pt>
                <c:pt idx="2">
                  <c:v>193</c:v>
                </c:pt>
                <c:pt idx="3">
                  <c:v>8</c:v>
                </c:pt>
                <c:pt idx="4">
                  <c:v>3</c:v>
                </c:pt>
                <c:pt idx="5">
                  <c:v>9</c:v>
                </c:pt>
                <c:pt idx="6">
                  <c:v>173</c:v>
                </c:pt>
                <c:pt idx="7">
                  <c:v>215</c:v>
                </c:pt>
                <c:pt idx="8">
                  <c:v>22</c:v>
                </c:pt>
                <c:pt idx="9">
                  <c:v>517</c:v>
                </c:pt>
                <c:pt idx="10">
                  <c:v>413</c:v>
                </c:pt>
                <c:pt idx="11">
                  <c:v>1514.5</c:v>
                </c:pt>
                <c:pt idx="12">
                  <c:v>1385.3</c:v>
                </c:pt>
                <c:pt idx="13">
                  <c:v>7.536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9 месяцев 2019 года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General" sourceLinked="1"/>
            <c:dLblPos val="ct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плановых проверок ПОДФТ и ОМС</c:v>
                </c:pt>
                <c:pt idx="5">
                  <c:v>Проведено внеплановых проверок</c:v>
                </c:pt>
                <c:pt idx="6">
                  <c:v>Проведено мероприятий СН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Р/П по протоколам об АП</c:v>
                </c:pt>
                <c:pt idx="11">
                  <c:v>Наложено административных штрафов (тыс.руб.)</c:v>
                </c:pt>
                <c:pt idx="12">
                  <c:v>Взыскано административных штрафов (тыс.руб.)</c:v>
                </c:pt>
                <c:pt idx="13">
                  <c:v>Средняя сумма штрафов на 1 мероприятие госконтроля (тыс.руб.)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4"/>
                <c:pt idx="0">
                  <c:v>1773</c:v>
                </c:pt>
                <c:pt idx="1">
                  <c:v>18</c:v>
                </c:pt>
                <c:pt idx="2">
                  <c:v>159</c:v>
                </c:pt>
                <c:pt idx="3">
                  <c:v>8</c:v>
                </c:pt>
                <c:pt idx="4">
                  <c:v>3</c:v>
                </c:pt>
                <c:pt idx="5">
                  <c:v>5</c:v>
                </c:pt>
                <c:pt idx="6">
                  <c:v>143</c:v>
                </c:pt>
                <c:pt idx="7">
                  <c:v>270</c:v>
                </c:pt>
                <c:pt idx="8">
                  <c:v>17</c:v>
                </c:pt>
                <c:pt idx="9">
                  <c:v>394</c:v>
                </c:pt>
                <c:pt idx="10">
                  <c:v>274</c:v>
                </c:pt>
                <c:pt idx="11">
                  <c:v>1223.9</c:v>
                </c:pt>
                <c:pt idx="12">
                  <c:v>900.5</c:v>
                </c:pt>
                <c:pt idx="13">
                  <c:v>7.383</c:v>
                </c:pt>
              </c:numCache>
            </c:numRef>
          </c:val>
        </c:ser>
        <c:gapWidth val="20"/>
        <c:overlap val="100"/>
        <c:axId val="97665448"/>
        <c:axId val="4956751"/>
      </c:barChart>
      <c:catAx>
        <c:axId val="97665448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956751"/>
        <c:crosses val="autoZero"/>
        <c:auto val="1"/>
        <c:lblAlgn val="ctr"/>
        <c:lblOffset val="100"/>
      </c:catAx>
      <c:valAx>
        <c:axId val="4956751"/>
        <c:scaling>
          <c:orientation val="minMax"/>
        </c:scaling>
        <c:delete val="1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7665448"/>
        <c:crosses val="autoZero"/>
      </c:valAx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4306875"/>
          <c:y val="0.922555555555556"/>
          <c:w val="0.566597912369523"/>
          <c:h val="0.0761195688409823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percent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3 квартал 2018 года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General" sourceLinked="1"/>
            <c:dLblPos val="ct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плановых проверок ПОДФТ и ОМС</c:v>
                </c:pt>
                <c:pt idx="5">
                  <c:v>Проведено внеплановых проверок</c:v>
                </c:pt>
                <c:pt idx="6">
                  <c:v>Проведено мероприятий СН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Р/П по протоколам об АП</c:v>
                </c:pt>
                <c:pt idx="11">
                  <c:v>Наложено административных штрафов (тыс.руб.)</c:v>
                </c:pt>
                <c:pt idx="12">
                  <c:v>Взыскано административных штрафов (тыс.руб.)</c:v>
                </c:pt>
                <c:pt idx="13">
                  <c:v>Средняя сумма штрафов  на 1 мероприятие госконтроля (тыс.руб.)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4"/>
                <c:pt idx="0">
                  <c:v>1024</c:v>
                </c:pt>
                <c:pt idx="1">
                  <c:v>4</c:v>
                </c:pt>
                <c:pt idx="2">
                  <c:v>60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56</c:v>
                </c:pt>
                <c:pt idx="7">
                  <c:v>65</c:v>
                </c:pt>
                <c:pt idx="8">
                  <c:v>4</c:v>
                </c:pt>
                <c:pt idx="9">
                  <c:v>204</c:v>
                </c:pt>
                <c:pt idx="10">
                  <c:v>146</c:v>
                </c:pt>
                <c:pt idx="11">
                  <c:v>538.5</c:v>
                </c:pt>
                <c:pt idx="12">
                  <c:v>493.3</c:v>
                </c:pt>
                <c:pt idx="13">
                  <c:v>7.975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3 квартал 2019 года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General" sourceLinked="1"/>
            <c:dLblPos val="ct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плановых проверок ПОДФТ и ОМС</c:v>
                </c:pt>
                <c:pt idx="5">
                  <c:v>Проведено внеплановых проверок</c:v>
                </c:pt>
                <c:pt idx="6">
                  <c:v>Проведено мероприятий СН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Р/П по протоколам об АП</c:v>
                </c:pt>
                <c:pt idx="11">
                  <c:v>Наложено административных штрафов (тыс.руб.)</c:v>
                </c:pt>
                <c:pt idx="12">
                  <c:v>Взыскано административных штрафов (тыс.руб.)</c:v>
                </c:pt>
                <c:pt idx="13">
                  <c:v>Средняя сумма штрафов  на 1 мероприятие госконтроля (тыс.руб.)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4"/>
                <c:pt idx="0">
                  <c:v>394</c:v>
                </c:pt>
                <c:pt idx="1">
                  <c:v>4</c:v>
                </c:pt>
                <c:pt idx="2">
                  <c:v>47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43</c:v>
                </c:pt>
                <c:pt idx="7">
                  <c:v>68</c:v>
                </c:pt>
                <c:pt idx="8">
                  <c:v>5</c:v>
                </c:pt>
                <c:pt idx="9">
                  <c:v>111</c:v>
                </c:pt>
                <c:pt idx="10">
                  <c:v>51</c:v>
                </c:pt>
                <c:pt idx="11">
                  <c:v>346.5</c:v>
                </c:pt>
                <c:pt idx="12">
                  <c:v>138</c:v>
                </c:pt>
                <c:pt idx="13">
                  <c:v>6.734</c:v>
                </c:pt>
              </c:numCache>
            </c:numRef>
          </c:val>
        </c:ser>
        <c:gapWidth val="20"/>
        <c:overlap val="100"/>
        <c:axId val="6493520"/>
        <c:axId val="61685975"/>
      </c:barChart>
      <c:catAx>
        <c:axId val="6493520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1685975"/>
        <c:crosses val="autoZero"/>
        <c:auto val="1"/>
        <c:lblAlgn val="ctr"/>
        <c:lblOffset val="100"/>
      </c:catAx>
      <c:valAx>
        <c:axId val="61685975"/>
        <c:scaling>
          <c:orientation val="minMax"/>
        </c:scaling>
        <c:delete val="1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493520"/>
        <c:crosses val="autoZero"/>
      </c:valAx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218125"/>
          <c:y val="0.936555555555556"/>
          <c:w val="0.570723170198137"/>
          <c:h val="0.0591176797421936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LibreOffice/6.0.3.2$Windows_X86_64 LibreOffice_project/8f48d515416608e3a835360314dac7e47fd0b821</Application>
  <Pages>5</Pages>
  <Words>671</Words>
  <Characters>4161</Characters>
  <CharactersWithSpaces>4686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2019-10-07T12:25:00Z</dcterms:created>
  <dc:creator>Potapov</dc:creator>
  <dc:description/>
  <dc:language>ru-RU</dc:language>
  <cp:lastModifiedBy/>
  <dcterms:modified xsi:type="dcterms:W3CDTF">2019-10-07T17:45:12Z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