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42C" w:rsidRDefault="00CF731F">
      <w:pPr>
        <w:jc w:val="center"/>
        <w:rPr>
          <w:b/>
          <w:color w:val="000000"/>
          <w:spacing w:val="-1"/>
          <w:sz w:val="28"/>
          <w:szCs w:val="28"/>
        </w:rPr>
      </w:pPr>
      <w:r>
        <w:rPr>
          <w:b/>
          <w:color w:val="000000"/>
          <w:spacing w:val="-1"/>
          <w:sz w:val="28"/>
          <w:szCs w:val="28"/>
        </w:rPr>
        <w:t xml:space="preserve">Сведения о выполнении полномочий, возложенных </w:t>
      </w:r>
      <w:proofErr w:type="gramStart"/>
      <w:r>
        <w:rPr>
          <w:b/>
          <w:color w:val="000000"/>
          <w:spacing w:val="-1"/>
          <w:sz w:val="28"/>
          <w:szCs w:val="28"/>
        </w:rPr>
        <w:t>на</w:t>
      </w:r>
      <w:proofErr w:type="gramEnd"/>
      <w:r>
        <w:rPr>
          <w:b/>
          <w:color w:val="000000"/>
          <w:spacing w:val="-1"/>
          <w:sz w:val="28"/>
          <w:szCs w:val="28"/>
        </w:rPr>
        <w:t xml:space="preserve"> </w:t>
      </w:r>
    </w:p>
    <w:p w:rsidR="0067742C" w:rsidRDefault="00CF731F">
      <w:pPr>
        <w:jc w:val="center"/>
        <w:rPr>
          <w:b/>
          <w:color w:val="000000"/>
          <w:spacing w:val="-1"/>
          <w:sz w:val="28"/>
          <w:szCs w:val="28"/>
        </w:rPr>
      </w:pPr>
      <w:r>
        <w:rPr>
          <w:b/>
          <w:color w:val="000000"/>
          <w:spacing w:val="-1"/>
          <w:sz w:val="28"/>
          <w:szCs w:val="28"/>
        </w:rPr>
        <w:t>Управление Роскомнадзора по Кировской области,</w:t>
      </w:r>
    </w:p>
    <w:p w:rsidR="0067742C" w:rsidRDefault="00CF731F">
      <w:pPr>
        <w:jc w:val="center"/>
        <w:rPr>
          <w:sz w:val="28"/>
          <w:szCs w:val="28"/>
        </w:rPr>
      </w:pPr>
      <w:r>
        <w:rPr>
          <w:b/>
          <w:color w:val="000000"/>
          <w:spacing w:val="-1"/>
          <w:sz w:val="28"/>
          <w:szCs w:val="28"/>
        </w:rPr>
        <w:t xml:space="preserve">за </w:t>
      </w:r>
      <w:r w:rsidR="002C2757">
        <w:rPr>
          <w:b/>
          <w:color w:val="000000"/>
          <w:spacing w:val="-1"/>
          <w:sz w:val="28"/>
          <w:szCs w:val="28"/>
        </w:rPr>
        <w:t>202</w:t>
      </w:r>
      <w:r w:rsidR="00811657">
        <w:rPr>
          <w:b/>
          <w:color w:val="000000"/>
          <w:spacing w:val="-1"/>
          <w:sz w:val="28"/>
          <w:szCs w:val="28"/>
        </w:rPr>
        <w:t>3</w:t>
      </w:r>
      <w:r>
        <w:rPr>
          <w:b/>
          <w:color w:val="000000"/>
          <w:spacing w:val="-1"/>
          <w:sz w:val="28"/>
          <w:szCs w:val="28"/>
        </w:rPr>
        <w:t xml:space="preserve"> год.</w:t>
      </w:r>
    </w:p>
    <w:p w:rsidR="0067742C" w:rsidRPr="005E1ACB" w:rsidRDefault="0067742C" w:rsidP="00E1034F">
      <w:pPr>
        <w:suppressLineNumbers/>
        <w:suppressAutoHyphens/>
        <w:ind w:firstLine="567"/>
        <w:jc w:val="both"/>
        <w:rPr>
          <w:sz w:val="18"/>
          <w:szCs w:val="18"/>
        </w:rPr>
      </w:pPr>
    </w:p>
    <w:p w:rsidR="00811657" w:rsidRPr="00811657" w:rsidRDefault="00811657" w:rsidP="00811657">
      <w:pPr>
        <w:ind w:firstLine="567"/>
        <w:jc w:val="both"/>
        <w:rPr>
          <w:sz w:val="28"/>
          <w:szCs w:val="28"/>
        </w:rPr>
      </w:pPr>
      <w:r w:rsidRPr="00811657">
        <w:rPr>
          <w:sz w:val="28"/>
          <w:szCs w:val="28"/>
        </w:rPr>
        <w:t>В 2023 год</w:t>
      </w:r>
      <w:r w:rsidR="00C13281">
        <w:rPr>
          <w:sz w:val="28"/>
          <w:szCs w:val="28"/>
        </w:rPr>
        <w:t>у</w:t>
      </w:r>
      <w:r w:rsidRPr="00811657">
        <w:rPr>
          <w:sz w:val="28"/>
          <w:szCs w:val="28"/>
        </w:rPr>
        <w:t xml:space="preserve"> проведение плановых контрольных (надзорных) мероприятий Управления Федеральной службы по надзору в сфере связи, информационных технологий и массовых коммуникаций по Кировской области не планировалось. Внеплановые контрольные (надзорные) мероприятия в 2023 год</w:t>
      </w:r>
      <w:r w:rsidR="00C13281">
        <w:rPr>
          <w:sz w:val="28"/>
          <w:szCs w:val="28"/>
        </w:rPr>
        <w:t>у</w:t>
      </w:r>
      <w:r w:rsidRPr="00811657">
        <w:rPr>
          <w:sz w:val="28"/>
          <w:szCs w:val="28"/>
        </w:rPr>
        <w:t xml:space="preserve"> не проводились.</w:t>
      </w:r>
    </w:p>
    <w:p w:rsidR="00411831" w:rsidRPr="00C56441" w:rsidRDefault="00411831" w:rsidP="00411831">
      <w:pPr>
        <w:suppressLineNumbers/>
        <w:suppressAutoHyphens/>
        <w:ind w:firstLine="567"/>
        <w:jc w:val="both"/>
        <w:rPr>
          <w:sz w:val="28"/>
          <w:szCs w:val="28"/>
        </w:rPr>
      </w:pPr>
      <w:proofErr w:type="gramStart"/>
      <w:r w:rsidRPr="00C56441">
        <w:rPr>
          <w:sz w:val="28"/>
          <w:szCs w:val="28"/>
        </w:rPr>
        <w:t>План деятельности Управления Федеральной службы по надзору в сфере связи, информационных технологий и массовых коммуникаций по Кировской области на 202</w:t>
      </w:r>
      <w:r w:rsidR="00811657">
        <w:rPr>
          <w:sz w:val="28"/>
          <w:szCs w:val="28"/>
        </w:rPr>
        <w:t>3</w:t>
      </w:r>
      <w:r w:rsidRPr="00C56441">
        <w:rPr>
          <w:sz w:val="28"/>
          <w:szCs w:val="28"/>
        </w:rPr>
        <w:t xml:space="preserve"> год, утверждённый приказом руководителя Управления Федеральной службы по надзору в сфере связи, информационных технологий и массовых коммуникаций по Кировской области от </w:t>
      </w:r>
      <w:r w:rsidR="00811657">
        <w:rPr>
          <w:sz w:val="28"/>
          <w:szCs w:val="28"/>
        </w:rPr>
        <w:t>17</w:t>
      </w:r>
      <w:r w:rsidRPr="00C56441">
        <w:rPr>
          <w:sz w:val="28"/>
          <w:szCs w:val="28"/>
        </w:rPr>
        <w:t>.11.202</w:t>
      </w:r>
      <w:r w:rsidR="00811657">
        <w:rPr>
          <w:sz w:val="28"/>
          <w:szCs w:val="28"/>
        </w:rPr>
        <w:t>2</w:t>
      </w:r>
      <w:r w:rsidRPr="00C56441">
        <w:rPr>
          <w:sz w:val="28"/>
          <w:szCs w:val="28"/>
        </w:rPr>
        <w:t xml:space="preserve"> № </w:t>
      </w:r>
      <w:r w:rsidR="00811657">
        <w:rPr>
          <w:sz w:val="28"/>
          <w:szCs w:val="28"/>
        </w:rPr>
        <w:t>95</w:t>
      </w:r>
      <w:r w:rsidRPr="00C56441">
        <w:rPr>
          <w:sz w:val="28"/>
          <w:szCs w:val="28"/>
        </w:rPr>
        <w:t>-нд</w:t>
      </w:r>
      <w:r>
        <w:rPr>
          <w:sz w:val="28"/>
          <w:szCs w:val="28"/>
        </w:rPr>
        <w:t xml:space="preserve"> (далее – План деятельности)</w:t>
      </w:r>
      <w:r w:rsidRPr="00C56441">
        <w:rPr>
          <w:sz w:val="28"/>
          <w:szCs w:val="28"/>
        </w:rPr>
        <w:t xml:space="preserve"> выполнен на  100 %. </w:t>
      </w:r>
      <w:proofErr w:type="gramEnd"/>
    </w:p>
    <w:p w:rsidR="00411831" w:rsidRPr="00C56441" w:rsidRDefault="00411831" w:rsidP="00411831">
      <w:pPr>
        <w:ind w:firstLine="567"/>
        <w:jc w:val="both"/>
        <w:rPr>
          <w:sz w:val="28"/>
          <w:szCs w:val="28"/>
        </w:rPr>
      </w:pPr>
      <w:r w:rsidRPr="00C56441">
        <w:rPr>
          <w:sz w:val="28"/>
          <w:szCs w:val="28"/>
        </w:rPr>
        <w:t>При выполнении Плана деятельности по состоянию на 3</w:t>
      </w:r>
      <w:r w:rsidR="00C13281">
        <w:rPr>
          <w:sz w:val="28"/>
          <w:szCs w:val="28"/>
        </w:rPr>
        <w:t>1</w:t>
      </w:r>
      <w:r w:rsidRPr="00C56441">
        <w:rPr>
          <w:sz w:val="28"/>
          <w:szCs w:val="28"/>
        </w:rPr>
        <w:t>.</w:t>
      </w:r>
      <w:r w:rsidR="00C13281">
        <w:rPr>
          <w:sz w:val="28"/>
          <w:szCs w:val="28"/>
        </w:rPr>
        <w:t>12</w:t>
      </w:r>
      <w:r w:rsidRPr="00C56441">
        <w:rPr>
          <w:sz w:val="28"/>
          <w:szCs w:val="28"/>
        </w:rPr>
        <w:t>.202</w:t>
      </w:r>
      <w:r w:rsidR="00811657">
        <w:rPr>
          <w:sz w:val="28"/>
          <w:szCs w:val="28"/>
        </w:rPr>
        <w:t>3</w:t>
      </w:r>
      <w:r w:rsidRPr="00C56441">
        <w:rPr>
          <w:sz w:val="28"/>
          <w:szCs w:val="28"/>
        </w:rPr>
        <w:t xml:space="preserve"> года не допущено необоснованных отмен или </w:t>
      </w:r>
      <w:proofErr w:type="spellStart"/>
      <w:r w:rsidRPr="00C56441">
        <w:rPr>
          <w:sz w:val="28"/>
          <w:szCs w:val="28"/>
        </w:rPr>
        <w:t>непроведения</w:t>
      </w:r>
      <w:proofErr w:type="spellEnd"/>
      <w:r w:rsidRPr="00C56441">
        <w:rPr>
          <w:sz w:val="28"/>
          <w:szCs w:val="28"/>
        </w:rPr>
        <w:t xml:space="preserve"> контрольных (надзорных)  мероприятий, что способствует эффективности государственного контроля (надзора).</w:t>
      </w:r>
    </w:p>
    <w:p w:rsidR="00411831" w:rsidRPr="00C56441" w:rsidRDefault="00411831" w:rsidP="00411831">
      <w:pPr>
        <w:ind w:firstLine="567"/>
        <w:jc w:val="both"/>
        <w:rPr>
          <w:sz w:val="28"/>
          <w:szCs w:val="28"/>
        </w:rPr>
      </w:pPr>
      <w:r w:rsidRPr="00C56441">
        <w:rPr>
          <w:sz w:val="28"/>
          <w:szCs w:val="28"/>
        </w:rPr>
        <w:t>По всем выявленным нарушениям в результате проведенной работы по осуществлению государственного контроля (надзора) в отчетном периоде  приняты меры в соответствии с действующим законодательством.</w:t>
      </w:r>
    </w:p>
    <w:p w:rsidR="00C13281" w:rsidRPr="00C13281" w:rsidRDefault="00C13281" w:rsidP="00C13281">
      <w:pPr>
        <w:tabs>
          <w:tab w:val="left" w:pos="1134"/>
        </w:tabs>
        <w:ind w:firstLine="567"/>
        <w:jc w:val="both"/>
        <w:rPr>
          <w:sz w:val="28"/>
          <w:szCs w:val="28"/>
        </w:rPr>
      </w:pPr>
      <w:r w:rsidRPr="00C13281">
        <w:rPr>
          <w:sz w:val="28"/>
          <w:szCs w:val="28"/>
        </w:rPr>
        <w:t>При проведении контрольных (надзорных) мероприятий должностными лицами Управления  Роскомнадзора по Кировской области не было допущено нарушений, повлекших за собой наложение на них административного или дисциплинарного взыскания, что также способствует эффективности государственного контроля (надзора) со стороны надзорного органа.</w:t>
      </w:r>
    </w:p>
    <w:p w:rsidR="00C13281" w:rsidRPr="005E1ACB" w:rsidRDefault="00C13281" w:rsidP="00E1034F">
      <w:pPr>
        <w:ind w:firstLine="567"/>
        <w:jc w:val="both"/>
        <w:rPr>
          <w:sz w:val="18"/>
          <w:szCs w:val="18"/>
        </w:rPr>
      </w:pPr>
    </w:p>
    <w:p w:rsidR="00326100" w:rsidRDefault="00326100" w:rsidP="00326100">
      <w:pPr>
        <w:ind w:firstLine="567"/>
        <w:jc w:val="both"/>
        <w:rPr>
          <w:bCs/>
          <w:sz w:val="28"/>
          <w:szCs w:val="28"/>
        </w:rPr>
      </w:pPr>
      <w:r w:rsidRPr="002C2757">
        <w:rPr>
          <w:bCs/>
          <w:sz w:val="28"/>
          <w:szCs w:val="28"/>
        </w:rPr>
        <w:t>Показатели, характеризующие результаты разрешительной и регистрацио</w:t>
      </w:r>
      <w:r w:rsidR="00F02C5A">
        <w:rPr>
          <w:bCs/>
          <w:sz w:val="28"/>
          <w:szCs w:val="28"/>
        </w:rPr>
        <w:t xml:space="preserve">нной, надзорной деятельности за </w:t>
      </w:r>
      <w:r w:rsidR="00411831">
        <w:rPr>
          <w:bCs/>
          <w:sz w:val="28"/>
          <w:szCs w:val="28"/>
        </w:rPr>
        <w:t xml:space="preserve"> </w:t>
      </w:r>
      <w:r w:rsidRPr="002C2757">
        <w:rPr>
          <w:bCs/>
          <w:sz w:val="28"/>
          <w:szCs w:val="28"/>
        </w:rPr>
        <w:t>20</w:t>
      </w:r>
      <w:r>
        <w:rPr>
          <w:bCs/>
          <w:sz w:val="28"/>
          <w:szCs w:val="28"/>
        </w:rPr>
        <w:t>2</w:t>
      </w:r>
      <w:r w:rsidR="00811657">
        <w:rPr>
          <w:bCs/>
          <w:sz w:val="28"/>
          <w:szCs w:val="28"/>
        </w:rPr>
        <w:t>3</w:t>
      </w:r>
      <w:r w:rsidRPr="002C2757">
        <w:rPr>
          <w:bCs/>
          <w:sz w:val="28"/>
          <w:szCs w:val="28"/>
        </w:rPr>
        <w:t xml:space="preserve"> год в сравнении с </w:t>
      </w:r>
      <w:r w:rsidR="00673022">
        <w:rPr>
          <w:bCs/>
          <w:sz w:val="28"/>
          <w:szCs w:val="28"/>
        </w:rPr>
        <w:t xml:space="preserve">аналогичным периодом </w:t>
      </w:r>
      <w:r w:rsidRPr="002C2757">
        <w:rPr>
          <w:bCs/>
          <w:sz w:val="28"/>
          <w:szCs w:val="28"/>
        </w:rPr>
        <w:t>20</w:t>
      </w:r>
      <w:r w:rsidR="00673022">
        <w:rPr>
          <w:bCs/>
          <w:sz w:val="28"/>
          <w:szCs w:val="28"/>
        </w:rPr>
        <w:t>2</w:t>
      </w:r>
      <w:r w:rsidR="00811657">
        <w:rPr>
          <w:bCs/>
          <w:sz w:val="28"/>
          <w:szCs w:val="28"/>
        </w:rPr>
        <w:t>2</w:t>
      </w:r>
      <w:r w:rsidRPr="002C2757">
        <w:rPr>
          <w:bCs/>
          <w:sz w:val="28"/>
          <w:szCs w:val="28"/>
        </w:rPr>
        <w:t xml:space="preserve"> год</w:t>
      </w:r>
      <w:r w:rsidR="00673022">
        <w:rPr>
          <w:bCs/>
          <w:sz w:val="28"/>
          <w:szCs w:val="28"/>
        </w:rPr>
        <w:t>а</w:t>
      </w:r>
      <w:r w:rsidRPr="002C2757">
        <w:rPr>
          <w:bCs/>
          <w:sz w:val="28"/>
          <w:szCs w:val="28"/>
        </w:rPr>
        <w:t>.</w:t>
      </w:r>
    </w:p>
    <w:p w:rsidR="005E1ACB" w:rsidRDefault="005E1ACB" w:rsidP="00326100">
      <w:pPr>
        <w:ind w:firstLine="567"/>
        <w:jc w:val="both"/>
        <w:rPr>
          <w:bCs/>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0"/>
        <w:gridCol w:w="1418"/>
        <w:gridCol w:w="1417"/>
        <w:gridCol w:w="1559"/>
      </w:tblGrid>
      <w:tr w:rsidR="000A3D8D" w:rsidRPr="000A3D8D" w:rsidTr="008D1766">
        <w:trPr>
          <w:cantSplit/>
          <w:trHeight w:val="20"/>
          <w:tblHeader/>
        </w:trPr>
        <w:tc>
          <w:tcPr>
            <w:tcW w:w="5260" w:type="dxa"/>
            <w:shd w:val="clear" w:color="auto" w:fill="auto"/>
            <w:noWrap/>
            <w:vAlign w:val="center"/>
            <w:hideMark/>
          </w:tcPr>
          <w:p w:rsidR="000A3D8D" w:rsidRPr="000A3D8D" w:rsidRDefault="000E6AFD" w:rsidP="007A55CF">
            <w:pPr>
              <w:jc w:val="center"/>
              <w:rPr>
                <w:b/>
                <w:bCs/>
              </w:rPr>
            </w:pPr>
            <w:r w:rsidRPr="000A3D8D">
              <w:rPr>
                <w:b/>
                <w:bCs/>
              </w:rPr>
              <w:t>Показатель</w:t>
            </w:r>
          </w:p>
        </w:tc>
        <w:tc>
          <w:tcPr>
            <w:tcW w:w="1418" w:type="dxa"/>
            <w:shd w:val="clear" w:color="auto" w:fill="auto"/>
            <w:vAlign w:val="center"/>
            <w:hideMark/>
          </w:tcPr>
          <w:p w:rsidR="000A3D8D" w:rsidRPr="000A3D8D" w:rsidRDefault="0079263C" w:rsidP="0052182C">
            <w:pPr>
              <w:jc w:val="center"/>
              <w:rPr>
                <w:b/>
                <w:bCs/>
              </w:rPr>
            </w:pPr>
            <w:r>
              <w:rPr>
                <w:b/>
                <w:bCs/>
              </w:rPr>
              <w:t>9</w:t>
            </w:r>
            <w:r w:rsidR="000A3D8D" w:rsidRPr="000A3D8D">
              <w:rPr>
                <w:b/>
                <w:bCs/>
              </w:rPr>
              <w:t xml:space="preserve"> месяц</w:t>
            </w:r>
            <w:r w:rsidR="0052182C">
              <w:rPr>
                <w:b/>
                <w:bCs/>
              </w:rPr>
              <w:t>ев</w:t>
            </w:r>
            <w:r w:rsidR="000A3D8D" w:rsidRPr="000A3D8D">
              <w:rPr>
                <w:b/>
                <w:bCs/>
              </w:rPr>
              <w:t xml:space="preserve"> 202</w:t>
            </w:r>
            <w:r w:rsidR="00811657">
              <w:rPr>
                <w:b/>
                <w:bCs/>
              </w:rPr>
              <w:t>2</w:t>
            </w:r>
            <w:r w:rsidR="000A3D8D" w:rsidRPr="000A3D8D">
              <w:rPr>
                <w:b/>
                <w:bCs/>
              </w:rPr>
              <w:t xml:space="preserve"> года</w:t>
            </w:r>
          </w:p>
        </w:tc>
        <w:tc>
          <w:tcPr>
            <w:tcW w:w="1417" w:type="dxa"/>
            <w:shd w:val="clear" w:color="auto" w:fill="auto"/>
            <w:vAlign w:val="center"/>
            <w:hideMark/>
          </w:tcPr>
          <w:p w:rsidR="000A3D8D" w:rsidRPr="000A3D8D" w:rsidRDefault="0079263C" w:rsidP="0052182C">
            <w:pPr>
              <w:jc w:val="center"/>
              <w:rPr>
                <w:b/>
                <w:bCs/>
              </w:rPr>
            </w:pPr>
            <w:r>
              <w:rPr>
                <w:b/>
                <w:bCs/>
              </w:rPr>
              <w:t>9</w:t>
            </w:r>
            <w:r w:rsidR="000A3D8D" w:rsidRPr="000A3D8D">
              <w:rPr>
                <w:b/>
                <w:bCs/>
              </w:rPr>
              <w:t xml:space="preserve"> месяц</w:t>
            </w:r>
            <w:r w:rsidR="0052182C">
              <w:rPr>
                <w:b/>
                <w:bCs/>
              </w:rPr>
              <w:t>ев</w:t>
            </w:r>
            <w:r w:rsidR="000A3D8D" w:rsidRPr="000A3D8D">
              <w:rPr>
                <w:b/>
                <w:bCs/>
              </w:rPr>
              <w:t xml:space="preserve"> 202</w:t>
            </w:r>
            <w:r w:rsidR="00811657">
              <w:rPr>
                <w:b/>
                <w:bCs/>
              </w:rPr>
              <w:t>3</w:t>
            </w:r>
            <w:r w:rsidR="000A3D8D" w:rsidRPr="000A3D8D">
              <w:rPr>
                <w:b/>
                <w:bCs/>
              </w:rPr>
              <w:t xml:space="preserve"> года</w:t>
            </w:r>
          </w:p>
        </w:tc>
        <w:tc>
          <w:tcPr>
            <w:tcW w:w="1559" w:type="dxa"/>
            <w:vAlign w:val="center"/>
          </w:tcPr>
          <w:p w:rsidR="000A3D8D" w:rsidRPr="000A3D8D" w:rsidRDefault="000A3D8D" w:rsidP="000A3D8D">
            <w:pPr>
              <w:jc w:val="center"/>
              <w:rPr>
                <w:b/>
                <w:bCs/>
              </w:rPr>
            </w:pPr>
            <w:r w:rsidRPr="00A41B91">
              <w:rPr>
                <w:b/>
                <w:bCs/>
                <w:sz w:val="22"/>
              </w:rPr>
              <w:t>отклонение,</w:t>
            </w:r>
            <w:r w:rsidR="008D1766">
              <w:rPr>
                <w:b/>
                <w:bCs/>
                <w:sz w:val="22"/>
              </w:rPr>
              <w:t xml:space="preserve"> </w:t>
            </w:r>
            <w:r w:rsidRPr="00A41B91">
              <w:rPr>
                <w:b/>
                <w:bCs/>
                <w:sz w:val="22"/>
              </w:rPr>
              <w:t>%</w:t>
            </w:r>
          </w:p>
        </w:tc>
      </w:tr>
      <w:tr w:rsidR="00C13281" w:rsidRPr="000A3D8D" w:rsidTr="008D1766">
        <w:trPr>
          <w:cantSplit/>
          <w:trHeight w:val="20"/>
        </w:trPr>
        <w:tc>
          <w:tcPr>
            <w:tcW w:w="5260" w:type="dxa"/>
            <w:shd w:val="clear" w:color="auto" w:fill="auto"/>
            <w:vAlign w:val="center"/>
            <w:hideMark/>
          </w:tcPr>
          <w:p w:rsidR="00C13281" w:rsidRDefault="00C13281">
            <w:r>
              <w:t>Зарегистрировано РЭС</w:t>
            </w:r>
          </w:p>
        </w:tc>
        <w:tc>
          <w:tcPr>
            <w:tcW w:w="1418" w:type="dxa"/>
            <w:shd w:val="clear" w:color="auto" w:fill="auto"/>
            <w:vAlign w:val="center"/>
            <w:hideMark/>
          </w:tcPr>
          <w:p w:rsidR="00C13281" w:rsidRPr="00C13281" w:rsidRDefault="00C13281">
            <w:pPr>
              <w:jc w:val="center"/>
              <w:rPr>
                <w:i/>
                <w:iCs/>
                <w:color w:val="000000"/>
              </w:rPr>
            </w:pPr>
            <w:r w:rsidRPr="00C13281">
              <w:rPr>
                <w:i/>
                <w:iCs/>
                <w:color w:val="000000"/>
              </w:rPr>
              <w:t>4579</w:t>
            </w:r>
          </w:p>
        </w:tc>
        <w:tc>
          <w:tcPr>
            <w:tcW w:w="1417" w:type="dxa"/>
            <w:shd w:val="clear" w:color="auto" w:fill="auto"/>
            <w:vAlign w:val="center"/>
            <w:hideMark/>
          </w:tcPr>
          <w:p w:rsidR="00C13281" w:rsidRPr="00C13281" w:rsidRDefault="00C13281">
            <w:pPr>
              <w:jc w:val="center"/>
              <w:rPr>
                <w:i/>
                <w:iCs/>
                <w:color w:val="000000"/>
              </w:rPr>
            </w:pPr>
            <w:r w:rsidRPr="00C13281">
              <w:rPr>
                <w:i/>
                <w:iCs/>
                <w:color w:val="000000"/>
              </w:rPr>
              <w:t>7869</w:t>
            </w:r>
          </w:p>
        </w:tc>
        <w:tc>
          <w:tcPr>
            <w:tcW w:w="1559" w:type="dxa"/>
            <w:vAlign w:val="center"/>
          </w:tcPr>
          <w:p w:rsidR="00C13281" w:rsidRDefault="00C13281">
            <w:pPr>
              <w:jc w:val="center"/>
              <w:rPr>
                <w:i/>
                <w:iCs/>
                <w:color w:val="000000"/>
              </w:rPr>
            </w:pPr>
            <w:r>
              <w:rPr>
                <w:i/>
                <w:iCs/>
                <w:color w:val="000000"/>
              </w:rPr>
              <w:t>71,8</w:t>
            </w:r>
          </w:p>
        </w:tc>
      </w:tr>
      <w:tr w:rsidR="00C13281" w:rsidRPr="000A3D8D" w:rsidTr="008D1766">
        <w:trPr>
          <w:cantSplit/>
          <w:trHeight w:val="20"/>
        </w:trPr>
        <w:tc>
          <w:tcPr>
            <w:tcW w:w="5260" w:type="dxa"/>
            <w:shd w:val="clear" w:color="auto" w:fill="auto"/>
            <w:vAlign w:val="center"/>
            <w:hideMark/>
          </w:tcPr>
          <w:p w:rsidR="00C13281" w:rsidRDefault="00C13281">
            <w:r>
              <w:t>Зарегистрировано СМИ</w:t>
            </w:r>
          </w:p>
        </w:tc>
        <w:tc>
          <w:tcPr>
            <w:tcW w:w="1418" w:type="dxa"/>
            <w:shd w:val="clear" w:color="auto" w:fill="auto"/>
            <w:vAlign w:val="center"/>
            <w:hideMark/>
          </w:tcPr>
          <w:p w:rsidR="00C13281" w:rsidRPr="00C13281" w:rsidRDefault="00C13281">
            <w:pPr>
              <w:jc w:val="center"/>
              <w:rPr>
                <w:i/>
                <w:iCs/>
                <w:color w:val="000000"/>
              </w:rPr>
            </w:pPr>
            <w:r w:rsidRPr="00C13281">
              <w:rPr>
                <w:i/>
                <w:iCs/>
                <w:color w:val="000000"/>
              </w:rPr>
              <w:t>3</w:t>
            </w:r>
          </w:p>
        </w:tc>
        <w:tc>
          <w:tcPr>
            <w:tcW w:w="1417" w:type="dxa"/>
            <w:shd w:val="clear" w:color="auto" w:fill="auto"/>
            <w:vAlign w:val="center"/>
            <w:hideMark/>
          </w:tcPr>
          <w:p w:rsidR="00C13281" w:rsidRPr="00C13281" w:rsidRDefault="00C13281">
            <w:pPr>
              <w:jc w:val="center"/>
              <w:rPr>
                <w:i/>
                <w:iCs/>
                <w:color w:val="000000"/>
              </w:rPr>
            </w:pPr>
            <w:r w:rsidRPr="00C13281">
              <w:rPr>
                <w:i/>
                <w:iCs/>
                <w:color w:val="000000"/>
              </w:rPr>
              <w:t>2</w:t>
            </w:r>
          </w:p>
        </w:tc>
        <w:tc>
          <w:tcPr>
            <w:tcW w:w="1559" w:type="dxa"/>
            <w:vAlign w:val="center"/>
          </w:tcPr>
          <w:p w:rsidR="00C13281" w:rsidRDefault="00C13281">
            <w:pPr>
              <w:jc w:val="center"/>
              <w:rPr>
                <w:i/>
                <w:iCs/>
                <w:color w:val="000000"/>
              </w:rPr>
            </w:pPr>
            <w:r>
              <w:rPr>
                <w:i/>
                <w:iCs/>
                <w:color w:val="000000"/>
              </w:rPr>
              <w:t>-33,3</w:t>
            </w:r>
          </w:p>
        </w:tc>
      </w:tr>
      <w:tr w:rsidR="00C13281" w:rsidRPr="000A3D8D" w:rsidTr="008D1766">
        <w:trPr>
          <w:cantSplit/>
          <w:trHeight w:val="20"/>
        </w:trPr>
        <w:tc>
          <w:tcPr>
            <w:tcW w:w="5260" w:type="dxa"/>
            <w:shd w:val="clear" w:color="auto" w:fill="auto"/>
            <w:vAlign w:val="center"/>
            <w:hideMark/>
          </w:tcPr>
          <w:p w:rsidR="00C13281" w:rsidRDefault="00C13281">
            <w:r>
              <w:t>Проведено мероприятий госконтроля (всего)</w:t>
            </w:r>
          </w:p>
        </w:tc>
        <w:tc>
          <w:tcPr>
            <w:tcW w:w="1418" w:type="dxa"/>
            <w:shd w:val="clear" w:color="auto" w:fill="auto"/>
            <w:vAlign w:val="center"/>
            <w:hideMark/>
          </w:tcPr>
          <w:p w:rsidR="00C13281" w:rsidRPr="00C13281" w:rsidRDefault="00C13281">
            <w:pPr>
              <w:jc w:val="center"/>
              <w:rPr>
                <w:i/>
                <w:iCs/>
                <w:color w:val="000000"/>
              </w:rPr>
            </w:pPr>
            <w:r w:rsidRPr="00C13281">
              <w:rPr>
                <w:i/>
                <w:iCs/>
                <w:color w:val="000000"/>
              </w:rPr>
              <w:t>221</w:t>
            </w:r>
          </w:p>
        </w:tc>
        <w:tc>
          <w:tcPr>
            <w:tcW w:w="1417" w:type="dxa"/>
            <w:shd w:val="clear" w:color="auto" w:fill="auto"/>
            <w:vAlign w:val="center"/>
            <w:hideMark/>
          </w:tcPr>
          <w:p w:rsidR="00C13281" w:rsidRPr="00C13281" w:rsidRDefault="00C13281">
            <w:pPr>
              <w:jc w:val="center"/>
              <w:rPr>
                <w:i/>
                <w:iCs/>
                <w:color w:val="000000"/>
              </w:rPr>
            </w:pPr>
            <w:r w:rsidRPr="00C13281">
              <w:rPr>
                <w:i/>
                <w:iCs/>
                <w:color w:val="000000"/>
              </w:rPr>
              <w:t>210</w:t>
            </w:r>
          </w:p>
        </w:tc>
        <w:tc>
          <w:tcPr>
            <w:tcW w:w="1559" w:type="dxa"/>
            <w:vAlign w:val="center"/>
          </w:tcPr>
          <w:p w:rsidR="00C13281" w:rsidRDefault="00C13281">
            <w:pPr>
              <w:jc w:val="center"/>
              <w:rPr>
                <w:i/>
                <w:iCs/>
                <w:color w:val="000000"/>
              </w:rPr>
            </w:pPr>
            <w:r>
              <w:rPr>
                <w:i/>
                <w:iCs/>
                <w:color w:val="000000"/>
              </w:rPr>
              <w:t>-5,0</w:t>
            </w:r>
          </w:p>
        </w:tc>
      </w:tr>
      <w:tr w:rsidR="00C13281" w:rsidRPr="000A3D8D" w:rsidTr="008D1766">
        <w:trPr>
          <w:cantSplit/>
          <w:trHeight w:val="20"/>
        </w:trPr>
        <w:tc>
          <w:tcPr>
            <w:tcW w:w="5260" w:type="dxa"/>
            <w:shd w:val="clear" w:color="auto" w:fill="auto"/>
            <w:vAlign w:val="center"/>
            <w:hideMark/>
          </w:tcPr>
          <w:p w:rsidR="00C13281" w:rsidRDefault="00C13281" w:rsidP="008D1766">
            <w:pPr>
              <w:ind w:left="333"/>
            </w:pPr>
            <w:r>
              <w:t>Проведено плановых проверок</w:t>
            </w:r>
          </w:p>
        </w:tc>
        <w:tc>
          <w:tcPr>
            <w:tcW w:w="1418" w:type="dxa"/>
            <w:shd w:val="clear" w:color="auto" w:fill="auto"/>
            <w:vAlign w:val="center"/>
            <w:hideMark/>
          </w:tcPr>
          <w:p w:rsidR="00C13281" w:rsidRPr="00C13281" w:rsidRDefault="00C13281">
            <w:pPr>
              <w:jc w:val="center"/>
              <w:rPr>
                <w:i/>
                <w:iCs/>
                <w:color w:val="000000"/>
              </w:rPr>
            </w:pPr>
            <w:r w:rsidRPr="00C13281">
              <w:rPr>
                <w:i/>
                <w:iCs/>
                <w:color w:val="000000"/>
              </w:rPr>
              <w:t>2</w:t>
            </w:r>
          </w:p>
        </w:tc>
        <w:tc>
          <w:tcPr>
            <w:tcW w:w="1417" w:type="dxa"/>
            <w:shd w:val="clear" w:color="auto" w:fill="auto"/>
            <w:vAlign w:val="center"/>
            <w:hideMark/>
          </w:tcPr>
          <w:p w:rsidR="00C13281" w:rsidRPr="00C13281" w:rsidRDefault="00C13281">
            <w:pPr>
              <w:jc w:val="center"/>
              <w:rPr>
                <w:i/>
                <w:iCs/>
                <w:color w:val="000000"/>
              </w:rPr>
            </w:pPr>
            <w:r w:rsidRPr="00C13281">
              <w:rPr>
                <w:i/>
                <w:iCs/>
                <w:color w:val="000000"/>
              </w:rPr>
              <w:t>0</w:t>
            </w:r>
          </w:p>
        </w:tc>
        <w:tc>
          <w:tcPr>
            <w:tcW w:w="1559" w:type="dxa"/>
            <w:vAlign w:val="center"/>
          </w:tcPr>
          <w:p w:rsidR="00C13281" w:rsidRDefault="00C13281">
            <w:pPr>
              <w:jc w:val="center"/>
              <w:rPr>
                <w:i/>
                <w:iCs/>
                <w:color w:val="000000"/>
              </w:rPr>
            </w:pPr>
            <w:r>
              <w:rPr>
                <w:i/>
                <w:iCs/>
                <w:color w:val="000000"/>
              </w:rPr>
              <w:t>-100</w:t>
            </w:r>
          </w:p>
        </w:tc>
      </w:tr>
      <w:tr w:rsidR="00C13281" w:rsidRPr="000A3D8D" w:rsidTr="008D1766">
        <w:trPr>
          <w:cantSplit/>
          <w:trHeight w:val="20"/>
        </w:trPr>
        <w:tc>
          <w:tcPr>
            <w:tcW w:w="5260" w:type="dxa"/>
            <w:shd w:val="clear" w:color="auto" w:fill="auto"/>
            <w:vAlign w:val="center"/>
            <w:hideMark/>
          </w:tcPr>
          <w:p w:rsidR="00C13281" w:rsidRDefault="00C13281" w:rsidP="008D1766">
            <w:pPr>
              <w:ind w:left="333"/>
            </w:pPr>
            <w:r>
              <w:t>Проведено внеплановых проверок</w:t>
            </w:r>
          </w:p>
        </w:tc>
        <w:tc>
          <w:tcPr>
            <w:tcW w:w="1418" w:type="dxa"/>
            <w:shd w:val="clear" w:color="auto" w:fill="auto"/>
            <w:vAlign w:val="center"/>
            <w:hideMark/>
          </w:tcPr>
          <w:p w:rsidR="00C13281" w:rsidRPr="00C13281" w:rsidRDefault="00C13281">
            <w:pPr>
              <w:jc w:val="center"/>
              <w:rPr>
                <w:i/>
                <w:iCs/>
                <w:color w:val="000000"/>
              </w:rPr>
            </w:pPr>
            <w:r w:rsidRPr="00C13281">
              <w:rPr>
                <w:i/>
                <w:iCs/>
                <w:color w:val="000000"/>
              </w:rPr>
              <w:t>9</w:t>
            </w:r>
          </w:p>
        </w:tc>
        <w:tc>
          <w:tcPr>
            <w:tcW w:w="1417" w:type="dxa"/>
            <w:shd w:val="clear" w:color="auto" w:fill="auto"/>
            <w:vAlign w:val="center"/>
            <w:hideMark/>
          </w:tcPr>
          <w:p w:rsidR="00C13281" w:rsidRPr="00C13281" w:rsidRDefault="00C13281">
            <w:pPr>
              <w:jc w:val="center"/>
              <w:rPr>
                <w:i/>
                <w:iCs/>
                <w:color w:val="000000"/>
              </w:rPr>
            </w:pPr>
            <w:r w:rsidRPr="00C13281">
              <w:rPr>
                <w:i/>
                <w:iCs/>
                <w:color w:val="000000"/>
              </w:rPr>
              <w:t>0</w:t>
            </w:r>
          </w:p>
        </w:tc>
        <w:tc>
          <w:tcPr>
            <w:tcW w:w="1559" w:type="dxa"/>
            <w:vAlign w:val="center"/>
          </w:tcPr>
          <w:p w:rsidR="00C13281" w:rsidRDefault="00C13281">
            <w:pPr>
              <w:jc w:val="center"/>
              <w:rPr>
                <w:i/>
                <w:iCs/>
                <w:color w:val="000000"/>
              </w:rPr>
            </w:pPr>
            <w:r>
              <w:rPr>
                <w:i/>
                <w:iCs/>
                <w:color w:val="000000"/>
              </w:rPr>
              <w:t>-100</w:t>
            </w:r>
          </w:p>
        </w:tc>
      </w:tr>
      <w:tr w:rsidR="00C13281" w:rsidRPr="000A3D8D" w:rsidTr="008D1766">
        <w:trPr>
          <w:cantSplit/>
          <w:trHeight w:val="20"/>
        </w:trPr>
        <w:tc>
          <w:tcPr>
            <w:tcW w:w="5260" w:type="dxa"/>
            <w:shd w:val="clear" w:color="auto" w:fill="auto"/>
            <w:noWrap/>
            <w:vAlign w:val="center"/>
            <w:hideMark/>
          </w:tcPr>
          <w:p w:rsidR="00C13281" w:rsidRDefault="00C13281" w:rsidP="008D1766">
            <w:pPr>
              <w:ind w:left="333"/>
            </w:pPr>
            <w:r>
              <w:t>Проведено мероприятий СН</w:t>
            </w:r>
          </w:p>
        </w:tc>
        <w:tc>
          <w:tcPr>
            <w:tcW w:w="1418" w:type="dxa"/>
            <w:shd w:val="clear" w:color="auto" w:fill="auto"/>
            <w:vAlign w:val="center"/>
            <w:hideMark/>
          </w:tcPr>
          <w:p w:rsidR="00C13281" w:rsidRPr="00C13281" w:rsidRDefault="00C13281">
            <w:pPr>
              <w:jc w:val="center"/>
              <w:rPr>
                <w:i/>
                <w:iCs/>
                <w:color w:val="000000"/>
              </w:rPr>
            </w:pPr>
            <w:r w:rsidRPr="00C13281">
              <w:rPr>
                <w:i/>
                <w:iCs/>
                <w:color w:val="000000"/>
              </w:rPr>
              <w:t>210</w:t>
            </w:r>
          </w:p>
        </w:tc>
        <w:tc>
          <w:tcPr>
            <w:tcW w:w="1417" w:type="dxa"/>
            <w:shd w:val="clear" w:color="auto" w:fill="auto"/>
            <w:vAlign w:val="center"/>
            <w:hideMark/>
          </w:tcPr>
          <w:p w:rsidR="00C13281" w:rsidRPr="00C13281" w:rsidRDefault="00C13281">
            <w:pPr>
              <w:jc w:val="center"/>
              <w:rPr>
                <w:i/>
                <w:iCs/>
                <w:color w:val="000000"/>
              </w:rPr>
            </w:pPr>
            <w:r w:rsidRPr="00C13281">
              <w:rPr>
                <w:i/>
                <w:iCs/>
                <w:color w:val="000000"/>
              </w:rPr>
              <w:t>210</w:t>
            </w:r>
          </w:p>
        </w:tc>
        <w:tc>
          <w:tcPr>
            <w:tcW w:w="1559" w:type="dxa"/>
            <w:vAlign w:val="center"/>
          </w:tcPr>
          <w:p w:rsidR="00C13281" w:rsidRDefault="00C13281">
            <w:pPr>
              <w:jc w:val="center"/>
              <w:rPr>
                <w:i/>
                <w:iCs/>
                <w:color w:val="000000"/>
              </w:rPr>
            </w:pPr>
            <w:r>
              <w:rPr>
                <w:i/>
                <w:iCs/>
                <w:color w:val="000000"/>
              </w:rPr>
              <w:t>0,0</w:t>
            </w:r>
          </w:p>
        </w:tc>
      </w:tr>
      <w:tr w:rsidR="00C13281" w:rsidRPr="000A3D8D" w:rsidTr="008D1766">
        <w:trPr>
          <w:cantSplit/>
          <w:trHeight w:val="20"/>
        </w:trPr>
        <w:tc>
          <w:tcPr>
            <w:tcW w:w="5260" w:type="dxa"/>
            <w:shd w:val="clear" w:color="auto" w:fill="auto"/>
            <w:vAlign w:val="bottom"/>
            <w:hideMark/>
          </w:tcPr>
          <w:p w:rsidR="00C13281" w:rsidRDefault="00C13281" w:rsidP="008D1766">
            <w:pPr>
              <w:ind w:left="333"/>
            </w:pPr>
            <w:r>
              <w:t>Проведено плановых проверок ПОДФТ</w:t>
            </w:r>
          </w:p>
        </w:tc>
        <w:tc>
          <w:tcPr>
            <w:tcW w:w="1418" w:type="dxa"/>
            <w:shd w:val="clear" w:color="auto" w:fill="auto"/>
            <w:vAlign w:val="center"/>
            <w:hideMark/>
          </w:tcPr>
          <w:p w:rsidR="00C13281" w:rsidRPr="00C13281" w:rsidRDefault="00C13281">
            <w:pPr>
              <w:jc w:val="center"/>
              <w:rPr>
                <w:i/>
                <w:iCs/>
                <w:color w:val="000000"/>
              </w:rPr>
            </w:pPr>
            <w:r w:rsidRPr="00C13281">
              <w:rPr>
                <w:i/>
                <w:iCs/>
                <w:color w:val="000000"/>
              </w:rPr>
              <w:t>0</w:t>
            </w:r>
          </w:p>
        </w:tc>
        <w:tc>
          <w:tcPr>
            <w:tcW w:w="1417" w:type="dxa"/>
            <w:shd w:val="clear" w:color="auto" w:fill="auto"/>
            <w:vAlign w:val="center"/>
            <w:hideMark/>
          </w:tcPr>
          <w:p w:rsidR="00C13281" w:rsidRPr="00C13281" w:rsidRDefault="00C13281">
            <w:pPr>
              <w:jc w:val="center"/>
              <w:rPr>
                <w:i/>
                <w:iCs/>
                <w:color w:val="000000"/>
              </w:rPr>
            </w:pPr>
            <w:r w:rsidRPr="00C13281">
              <w:rPr>
                <w:i/>
                <w:iCs/>
                <w:color w:val="000000"/>
              </w:rPr>
              <w:t>0</w:t>
            </w:r>
          </w:p>
        </w:tc>
        <w:tc>
          <w:tcPr>
            <w:tcW w:w="1559" w:type="dxa"/>
            <w:vAlign w:val="center"/>
          </w:tcPr>
          <w:p w:rsidR="00C13281" w:rsidRDefault="00C13281">
            <w:pPr>
              <w:jc w:val="center"/>
              <w:rPr>
                <w:i/>
                <w:iCs/>
                <w:color w:val="000000"/>
              </w:rPr>
            </w:pPr>
            <w:r>
              <w:rPr>
                <w:i/>
                <w:iCs/>
                <w:color w:val="000000"/>
              </w:rPr>
              <w:t>0,0</w:t>
            </w:r>
          </w:p>
        </w:tc>
      </w:tr>
      <w:tr w:rsidR="00C13281" w:rsidRPr="000A3D8D" w:rsidTr="008D1766">
        <w:trPr>
          <w:cantSplit/>
          <w:trHeight w:val="20"/>
        </w:trPr>
        <w:tc>
          <w:tcPr>
            <w:tcW w:w="5260" w:type="dxa"/>
            <w:shd w:val="clear" w:color="auto" w:fill="auto"/>
            <w:vAlign w:val="center"/>
            <w:hideMark/>
          </w:tcPr>
          <w:p w:rsidR="00C13281" w:rsidRDefault="00C13281">
            <w:r>
              <w:t>Выявлено нарушений по результатам мероприятий госконтроля</w:t>
            </w:r>
          </w:p>
        </w:tc>
        <w:tc>
          <w:tcPr>
            <w:tcW w:w="1418" w:type="dxa"/>
            <w:shd w:val="clear" w:color="auto" w:fill="auto"/>
            <w:vAlign w:val="center"/>
            <w:hideMark/>
          </w:tcPr>
          <w:p w:rsidR="00C13281" w:rsidRPr="00C13281" w:rsidRDefault="00C13281">
            <w:pPr>
              <w:jc w:val="center"/>
              <w:rPr>
                <w:i/>
                <w:iCs/>
                <w:color w:val="000000"/>
              </w:rPr>
            </w:pPr>
            <w:r w:rsidRPr="00C13281">
              <w:rPr>
                <w:i/>
                <w:iCs/>
                <w:color w:val="000000"/>
              </w:rPr>
              <w:t>204</w:t>
            </w:r>
          </w:p>
        </w:tc>
        <w:tc>
          <w:tcPr>
            <w:tcW w:w="1417" w:type="dxa"/>
            <w:shd w:val="clear" w:color="auto" w:fill="auto"/>
            <w:vAlign w:val="center"/>
            <w:hideMark/>
          </w:tcPr>
          <w:p w:rsidR="00C13281" w:rsidRPr="00C13281" w:rsidRDefault="00C13281">
            <w:pPr>
              <w:jc w:val="center"/>
              <w:rPr>
                <w:i/>
                <w:iCs/>
                <w:color w:val="000000"/>
              </w:rPr>
            </w:pPr>
            <w:r w:rsidRPr="00C13281">
              <w:rPr>
                <w:i/>
                <w:iCs/>
                <w:color w:val="000000"/>
              </w:rPr>
              <w:t>238</w:t>
            </w:r>
          </w:p>
        </w:tc>
        <w:tc>
          <w:tcPr>
            <w:tcW w:w="1559" w:type="dxa"/>
            <w:vAlign w:val="center"/>
          </w:tcPr>
          <w:p w:rsidR="00C13281" w:rsidRDefault="00C13281">
            <w:pPr>
              <w:jc w:val="center"/>
              <w:rPr>
                <w:i/>
                <w:iCs/>
                <w:color w:val="000000"/>
              </w:rPr>
            </w:pPr>
            <w:r>
              <w:rPr>
                <w:i/>
                <w:iCs/>
                <w:color w:val="000000"/>
              </w:rPr>
              <w:t>16,7</w:t>
            </w:r>
          </w:p>
        </w:tc>
      </w:tr>
      <w:tr w:rsidR="00C13281" w:rsidRPr="000A3D8D" w:rsidTr="008D1766">
        <w:trPr>
          <w:cantSplit/>
          <w:trHeight w:val="20"/>
        </w:trPr>
        <w:tc>
          <w:tcPr>
            <w:tcW w:w="5260" w:type="dxa"/>
            <w:shd w:val="clear" w:color="auto" w:fill="auto"/>
            <w:vAlign w:val="center"/>
            <w:hideMark/>
          </w:tcPr>
          <w:p w:rsidR="00C13281" w:rsidRDefault="00C13281">
            <w:r>
              <w:t>Выдано предписаний</w:t>
            </w:r>
          </w:p>
        </w:tc>
        <w:tc>
          <w:tcPr>
            <w:tcW w:w="1418" w:type="dxa"/>
            <w:shd w:val="clear" w:color="auto" w:fill="auto"/>
            <w:vAlign w:val="center"/>
            <w:hideMark/>
          </w:tcPr>
          <w:p w:rsidR="00C13281" w:rsidRPr="00C13281" w:rsidRDefault="00C13281">
            <w:pPr>
              <w:jc w:val="center"/>
              <w:rPr>
                <w:i/>
                <w:iCs/>
                <w:color w:val="000000"/>
              </w:rPr>
            </w:pPr>
            <w:r w:rsidRPr="00C13281">
              <w:rPr>
                <w:i/>
                <w:iCs/>
                <w:color w:val="000000"/>
              </w:rPr>
              <w:t>2</w:t>
            </w:r>
          </w:p>
        </w:tc>
        <w:tc>
          <w:tcPr>
            <w:tcW w:w="1417" w:type="dxa"/>
            <w:shd w:val="clear" w:color="auto" w:fill="auto"/>
            <w:vAlign w:val="center"/>
            <w:hideMark/>
          </w:tcPr>
          <w:p w:rsidR="00C13281" w:rsidRPr="00C13281" w:rsidRDefault="00C13281">
            <w:pPr>
              <w:jc w:val="center"/>
              <w:rPr>
                <w:i/>
                <w:iCs/>
                <w:color w:val="000000"/>
              </w:rPr>
            </w:pPr>
            <w:r w:rsidRPr="00C13281">
              <w:rPr>
                <w:i/>
                <w:iCs/>
                <w:color w:val="000000"/>
              </w:rPr>
              <w:t>2</w:t>
            </w:r>
          </w:p>
        </w:tc>
        <w:tc>
          <w:tcPr>
            <w:tcW w:w="1559" w:type="dxa"/>
            <w:vAlign w:val="center"/>
          </w:tcPr>
          <w:p w:rsidR="00C13281" w:rsidRDefault="00C13281">
            <w:pPr>
              <w:jc w:val="center"/>
              <w:rPr>
                <w:i/>
                <w:iCs/>
                <w:color w:val="000000"/>
              </w:rPr>
            </w:pPr>
            <w:r>
              <w:rPr>
                <w:i/>
                <w:iCs/>
                <w:color w:val="000000"/>
              </w:rPr>
              <w:t>0,0</w:t>
            </w:r>
          </w:p>
        </w:tc>
      </w:tr>
      <w:tr w:rsidR="00C13281" w:rsidRPr="000A3D8D" w:rsidTr="008D1766">
        <w:trPr>
          <w:cantSplit/>
          <w:trHeight w:val="20"/>
        </w:trPr>
        <w:tc>
          <w:tcPr>
            <w:tcW w:w="5260" w:type="dxa"/>
            <w:shd w:val="clear" w:color="auto" w:fill="auto"/>
            <w:vAlign w:val="center"/>
            <w:hideMark/>
          </w:tcPr>
          <w:p w:rsidR="00C13281" w:rsidRDefault="00C13281">
            <w:r>
              <w:t>Составлено протоколов об АП</w:t>
            </w:r>
          </w:p>
        </w:tc>
        <w:tc>
          <w:tcPr>
            <w:tcW w:w="1418" w:type="dxa"/>
            <w:shd w:val="clear" w:color="auto" w:fill="auto"/>
            <w:vAlign w:val="center"/>
            <w:hideMark/>
          </w:tcPr>
          <w:p w:rsidR="00C13281" w:rsidRPr="00C13281" w:rsidRDefault="00C13281">
            <w:pPr>
              <w:jc w:val="center"/>
              <w:rPr>
                <w:i/>
                <w:iCs/>
                <w:color w:val="000000"/>
              </w:rPr>
            </w:pPr>
            <w:r w:rsidRPr="00C13281">
              <w:rPr>
                <w:i/>
                <w:iCs/>
                <w:color w:val="000000"/>
              </w:rPr>
              <w:t>68</w:t>
            </w:r>
          </w:p>
        </w:tc>
        <w:tc>
          <w:tcPr>
            <w:tcW w:w="1417" w:type="dxa"/>
            <w:shd w:val="clear" w:color="auto" w:fill="auto"/>
            <w:vAlign w:val="center"/>
            <w:hideMark/>
          </w:tcPr>
          <w:p w:rsidR="00C13281" w:rsidRPr="00C13281" w:rsidRDefault="00C13281">
            <w:pPr>
              <w:jc w:val="center"/>
              <w:rPr>
                <w:i/>
                <w:iCs/>
                <w:color w:val="000000"/>
              </w:rPr>
            </w:pPr>
            <w:r w:rsidRPr="00C13281">
              <w:rPr>
                <w:i/>
                <w:iCs/>
                <w:color w:val="000000"/>
              </w:rPr>
              <w:t>248</w:t>
            </w:r>
          </w:p>
        </w:tc>
        <w:tc>
          <w:tcPr>
            <w:tcW w:w="1559" w:type="dxa"/>
            <w:vAlign w:val="center"/>
          </w:tcPr>
          <w:p w:rsidR="00C13281" w:rsidRDefault="00C13281">
            <w:pPr>
              <w:jc w:val="center"/>
              <w:rPr>
                <w:i/>
                <w:iCs/>
                <w:color w:val="000000"/>
              </w:rPr>
            </w:pPr>
            <w:r>
              <w:rPr>
                <w:i/>
                <w:iCs/>
                <w:color w:val="000000"/>
              </w:rPr>
              <w:t>264,7</w:t>
            </w:r>
          </w:p>
        </w:tc>
      </w:tr>
      <w:tr w:rsidR="00C13281" w:rsidRPr="000A3D8D" w:rsidTr="008D1766">
        <w:trPr>
          <w:cantSplit/>
          <w:trHeight w:val="20"/>
        </w:trPr>
        <w:tc>
          <w:tcPr>
            <w:tcW w:w="5260" w:type="dxa"/>
            <w:shd w:val="clear" w:color="auto" w:fill="auto"/>
            <w:vAlign w:val="center"/>
            <w:hideMark/>
          </w:tcPr>
          <w:p w:rsidR="00C13281" w:rsidRDefault="00C13281">
            <w:r>
              <w:t xml:space="preserve">Вынесено </w:t>
            </w:r>
            <w:proofErr w:type="gramStart"/>
            <w:r>
              <w:t>Р</w:t>
            </w:r>
            <w:proofErr w:type="gramEnd"/>
            <w:r>
              <w:t>/П по протоколам об АП</w:t>
            </w:r>
          </w:p>
        </w:tc>
        <w:tc>
          <w:tcPr>
            <w:tcW w:w="1418" w:type="dxa"/>
            <w:shd w:val="clear" w:color="auto" w:fill="auto"/>
            <w:vAlign w:val="center"/>
            <w:hideMark/>
          </w:tcPr>
          <w:p w:rsidR="00C13281" w:rsidRPr="00C13281" w:rsidRDefault="00C13281">
            <w:pPr>
              <w:jc w:val="center"/>
              <w:rPr>
                <w:i/>
                <w:iCs/>
                <w:color w:val="000000"/>
              </w:rPr>
            </w:pPr>
            <w:r w:rsidRPr="00C13281">
              <w:rPr>
                <w:i/>
                <w:iCs/>
                <w:color w:val="000000"/>
              </w:rPr>
              <w:t>68</w:t>
            </w:r>
          </w:p>
        </w:tc>
        <w:tc>
          <w:tcPr>
            <w:tcW w:w="1417" w:type="dxa"/>
            <w:shd w:val="clear" w:color="auto" w:fill="auto"/>
            <w:vAlign w:val="center"/>
            <w:hideMark/>
          </w:tcPr>
          <w:p w:rsidR="00C13281" w:rsidRPr="00C13281" w:rsidRDefault="00C13281">
            <w:pPr>
              <w:jc w:val="center"/>
              <w:rPr>
                <w:i/>
                <w:iCs/>
                <w:color w:val="000000"/>
              </w:rPr>
            </w:pPr>
            <w:r w:rsidRPr="00C13281">
              <w:rPr>
                <w:i/>
                <w:iCs/>
                <w:color w:val="000000"/>
              </w:rPr>
              <w:t>171</w:t>
            </w:r>
          </w:p>
        </w:tc>
        <w:tc>
          <w:tcPr>
            <w:tcW w:w="1559" w:type="dxa"/>
            <w:vAlign w:val="center"/>
          </w:tcPr>
          <w:p w:rsidR="00C13281" w:rsidRDefault="00C13281">
            <w:pPr>
              <w:jc w:val="center"/>
              <w:rPr>
                <w:i/>
                <w:iCs/>
                <w:color w:val="000000"/>
              </w:rPr>
            </w:pPr>
            <w:r>
              <w:rPr>
                <w:i/>
                <w:iCs/>
                <w:color w:val="000000"/>
              </w:rPr>
              <w:t>151,5</w:t>
            </w:r>
          </w:p>
        </w:tc>
      </w:tr>
      <w:tr w:rsidR="00C13281" w:rsidRPr="000A3D8D" w:rsidTr="008D1766">
        <w:trPr>
          <w:cantSplit/>
          <w:trHeight w:val="20"/>
        </w:trPr>
        <w:tc>
          <w:tcPr>
            <w:tcW w:w="5260" w:type="dxa"/>
            <w:shd w:val="clear" w:color="auto" w:fill="auto"/>
            <w:vAlign w:val="center"/>
            <w:hideMark/>
          </w:tcPr>
          <w:p w:rsidR="00C13281" w:rsidRDefault="00C13281">
            <w:r>
              <w:t>Наложено административных штрафов (</w:t>
            </w:r>
            <w:proofErr w:type="spellStart"/>
            <w:r>
              <w:t>тыс</w:t>
            </w:r>
            <w:proofErr w:type="gramStart"/>
            <w:r>
              <w:t>.р</w:t>
            </w:r>
            <w:proofErr w:type="gramEnd"/>
            <w:r>
              <w:t>уб</w:t>
            </w:r>
            <w:proofErr w:type="spellEnd"/>
            <w:r>
              <w:t>.)</w:t>
            </w:r>
          </w:p>
        </w:tc>
        <w:tc>
          <w:tcPr>
            <w:tcW w:w="1418" w:type="dxa"/>
            <w:shd w:val="clear" w:color="auto" w:fill="auto"/>
            <w:vAlign w:val="center"/>
            <w:hideMark/>
          </w:tcPr>
          <w:p w:rsidR="00C13281" w:rsidRPr="00C13281" w:rsidRDefault="00C13281">
            <w:pPr>
              <w:jc w:val="center"/>
              <w:rPr>
                <w:i/>
                <w:iCs/>
                <w:color w:val="000000"/>
              </w:rPr>
            </w:pPr>
            <w:r w:rsidRPr="00C13281">
              <w:rPr>
                <w:i/>
                <w:iCs/>
                <w:color w:val="000000"/>
              </w:rPr>
              <w:t>643</w:t>
            </w:r>
          </w:p>
        </w:tc>
        <w:tc>
          <w:tcPr>
            <w:tcW w:w="1417" w:type="dxa"/>
            <w:shd w:val="clear" w:color="auto" w:fill="auto"/>
            <w:vAlign w:val="center"/>
            <w:hideMark/>
          </w:tcPr>
          <w:p w:rsidR="00C13281" w:rsidRPr="00C13281" w:rsidRDefault="00C13281">
            <w:pPr>
              <w:jc w:val="center"/>
              <w:rPr>
                <w:i/>
                <w:iCs/>
                <w:color w:val="000000"/>
              </w:rPr>
            </w:pPr>
            <w:r w:rsidRPr="00C13281">
              <w:rPr>
                <w:i/>
                <w:iCs/>
                <w:color w:val="000000"/>
              </w:rPr>
              <w:t>1377</w:t>
            </w:r>
          </w:p>
        </w:tc>
        <w:tc>
          <w:tcPr>
            <w:tcW w:w="1559" w:type="dxa"/>
            <w:vAlign w:val="center"/>
          </w:tcPr>
          <w:p w:rsidR="00C13281" w:rsidRDefault="00C13281">
            <w:pPr>
              <w:jc w:val="center"/>
              <w:rPr>
                <w:i/>
                <w:iCs/>
                <w:color w:val="000000"/>
              </w:rPr>
            </w:pPr>
            <w:r>
              <w:rPr>
                <w:i/>
                <w:iCs/>
                <w:color w:val="000000"/>
              </w:rPr>
              <w:t>114,2</w:t>
            </w:r>
          </w:p>
        </w:tc>
      </w:tr>
      <w:tr w:rsidR="00C13281" w:rsidRPr="000A3D8D" w:rsidTr="008D1766">
        <w:trPr>
          <w:cantSplit/>
          <w:trHeight w:val="20"/>
        </w:trPr>
        <w:tc>
          <w:tcPr>
            <w:tcW w:w="5260" w:type="dxa"/>
            <w:shd w:val="clear" w:color="auto" w:fill="auto"/>
            <w:vAlign w:val="center"/>
            <w:hideMark/>
          </w:tcPr>
          <w:p w:rsidR="00C13281" w:rsidRDefault="00C13281">
            <w:r>
              <w:t>Взыскано административных штрафов (</w:t>
            </w:r>
            <w:proofErr w:type="spellStart"/>
            <w:r>
              <w:t>тыс</w:t>
            </w:r>
            <w:proofErr w:type="gramStart"/>
            <w:r>
              <w:t>.р</w:t>
            </w:r>
            <w:proofErr w:type="gramEnd"/>
            <w:r>
              <w:t>уб</w:t>
            </w:r>
            <w:proofErr w:type="spellEnd"/>
            <w:r>
              <w:t>.)</w:t>
            </w:r>
          </w:p>
        </w:tc>
        <w:tc>
          <w:tcPr>
            <w:tcW w:w="1418" w:type="dxa"/>
            <w:shd w:val="clear" w:color="auto" w:fill="auto"/>
            <w:vAlign w:val="center"/>
            <w:hideMark/>
          </w:tcPr>
          <w:p w:rsidR="00C13281" w:rsidRPr="00C13281" w:rsidRDefault="00C13281">
            <w:pPr>
              <w:jc w:val="center"/>
              <w:rPr>
                <w:i/>
                <w:iCs/>
                <w:color w:val="000000"/>
              </w:rPr>
            </w:pPr>
            <w:r w:rsidRPr="00C13281">
              <w:rPr>
                <w:i/>
                <w:iCs/>
                <w:color w:val="000000"/>
              </w:rPr>
              <w:t>563</w:t>
            </w:r>
          </w:p>
        </w:tc>
        <w:tc>
          <w:tcPr>
            <w:tcW w:w="1417" w:type="dxa"/>
            <w:shd w:val="clear" w:color="auto" w:fill="auto"/>
            <w:vAlign w:val="center"/>
            <w:hideMark/>
          </w:tcPr>
          <w:p w:rsidR="00C13281" w:rsidRPr="00C13281" w:rsidRDefault="00C13281">
            <w:pPr>
              <w:jc w:val="center"/>
              <w:rPr>
                <w:i/>
                <w:iCs/>
                <w:color w:val="000000"/>
              </w:rPr>
            </w:pPr>
            <w:r w:rsidRPr="00C13281">
              <w:rPr>
                <w:i/>
                <w:iCs/>
                <w:color w:val="000000"/>
              </w:rPr>
              <w:t>1275,5</w:t>
            </w:r>
          </w:p>
        </w:tc>
        <w:tc>
          <w:tcPr>
            <w:tcW w:w="1559" w:type="dxa"/>
            <w:vAlign w:val="center"/>
          </w:tcPr>
          <w:p w:rsidR="00C13281" w:rsidRDefault="00C13281">
            <w:pPr>
              <w:jc w:val="center"/>
              <w:rPr>
                <w:i/>
                <w:iCs/>
                <w:color w:val="000000"/>
              </w:rPr>
            </w:pPr>
            <w:r>
              <w:rPr>
                <w:i/>
                <w:iCs/>
                <w:color w:val="000000"/>
              </w:rPr>
              <w:t>126,6</w:t>
            </w:r>
          </w:p>
        </w:tc>
      </w:tr>
      <w:tr w:rsidR="00C13281" w:rsidRPr="000A3D8D" w:rsidTr="008D1766">
        <w:trPr>
          <w:cantSplit/>
          <w:trHeight w:val="20"/>
        </w:trPr>
        <w:tc>
          <w:tcPr>
            <w:tcW w:w="5260" w:type="dxa"/>
            <w:shd w:val="clear" w:color="auto" w:fill="auto"/>
            <w:vAlign w:val="center"/>
            <w:hideMark/>
          </w:tcPr>
          <w:p w:rsidR="00C13281" w:rsidRDefault="00C13281">
            <w:r>
              <w:lastRenderedPageBreak/>
              <w:t>Среднее количество предписаний, выданных в ходе одного мероприятия госконтроля</w:t>
            </w:r>
          </w:p>
        </w:tc>
        <w:tc>
          <w:tcPr>
            <w:tcW w:w="1418" w:type="dxa"/>
            <w:shd w:val="clear" w:color="auto" w:fill="auto"/>
            <w:vAlign w:val="center"/>
            <w:hideMark/>
          </w:tcPr>
          <w:p w:rsidR="00C13281" w:rsidRPr="00C13281" w:rsidRDefault="00C13281">
            <w:pPr>
              <w:jc w:val="center"/>
              <w:rPr>
                <w:i/>
                <w:iCs/>
                <w:color w:val="000000"/>
              </w:rPr>
            </w:pPr>
            <w:r w:rsidRPr="00C13281">
              <w:rPr>
                <w:i/>
                <w:iCs/>
                <w:color w:val="000000"/>
              </w:rPr>
              <w:t>0,009</w:t>
            </w:r>
          </w:p>
        </w:tc>
        <w:tc>
          <w:tcPr>
            <w:tcW w:w="1417" w:type="dxa"/>
            <w:shd w:val="clear" w:color="auto" w:fill="auto"/>
            <w:vAlign w:val="center"/>
            <w:hideMark/>
          </w:tcPr>
          <w:p w:rsidR="00C13281" w:rsidRPr="00C13281" w:rsidRDefault="00C13281">
            <w:pPr>
              <w:jc w:val="center"/>
              <w:rPr>
                <w:i/>
                <w:iCs/>
                <w:color w:val="000000"/>
              </w:rPr>
            </w:pPr>
            <w:r w:rsidRPr="00C13281">
              <w:rPr>
                <w:i/>
                <w:iCs/>
                <w:color w:val="000000"/>
              </w:rPr>
              <w:t>0,01</w:t>
            </w:r>
          </w:p>
        </w:tc>
        <w:tc>
          <w:tcPr>
            <w:tcW w:w="1559" w:type="dxa"/>
            <w:vAlign w:val="center"/>
          </w:tcPr>
          <w:p w:rsidR="00C13281" w:rsidRDefault="00C13281">
            <w:pPr>
              <w:jc w:val="center"/>
              <w:rPr>
                <w:i/>
                <w:iCs/>
                <w:color w:val="000000"/>
              </w:rPr>
            </w:pPr>
            <w:r>
              <w:rPr>
                <w:i/>
                <w:iCs/>
                <w:color w:val="000000"/>
              </w:rPr>
              <w:t>11,1</w:t>
            </w:r>
          </w:p>
        </w:tc>
      </w:tr>
      <w:tr w:rsidR="00C13281" w:rsidRPr="000A3D8D" w:rsidTr="008D1766">
        <w:trPr>
          <w:cantSplit/>
          <w:trHeight w:val="20"/>
        </w:trPr>
        <w:tc>
          <w:tcPr>
            <w:tcW w:w="5260" w:type="dxa"/>
            <w:shd w:val="clear" w:color="auto" w:fill="auto"/>
            <w:vAlign w:val="center"/>
          </w:tcPr>
          <w:p w:rsidR="00C13281" w:rsidRDefault="00C13281">
            <w:r>
              <w:t>Средняя сумма наложенных штрафов, приходящаяся на одно мероприятие госконтроля (</w:t>
            </w:r>
            <w:proofErr w:type="spellStart"/>
            <w:r>
              <w:t>тыс</w:t>
            </w:r>
            <w:proofErr w:type="gramStart"/>
            <w:r>
              <w:t>.р</w:t>
            </w:r>
            <w:proofErr w:type="gramEnd"/>
            <w:r>
              <w:t>уб</w:t>
            </w:r>
            <w:proofErr w:type="spellEnd"/>
            <w:r>
              <w:t>.)</w:t>
            </w:r>
          </w:p>
        </w:tc>
        <w:tc>
          <w:tcPr>
            <w:tcW w:w="1418" w:type="dxa"/>
            <w:shd w:val="clear" w:color="auto" w:fill="auto"/>
            <w:vAlign w:val="center"/>
          </w:tcPr>
          <w:p w:rsidR="00C13281" w:rsidRPr="00C13281" w:rsidRDefault="00C13281">
            <w:pPr>
              <w:jc w:val="center"/>
              <w:rPr>
                <w:i/>
                <w:iCs/>
                <w:color w:val="000000"/>
              </w:rPr>
            </w:pPr>
            <w:r w:rsidRPr="00C13281">
              <w:rPr>
                <w:i/>
                <w:iCs/>
                <w:color w:val="000000"/>
              </w:rPr>
              <w:t>2,910</w:t>
            </w:r>
          </w:p>
        </w:tc>
        <w:tc>
          <w:tcPr>
            <w:tcW w:w="1417" w:type="dxa"/>
            <w:shd w:val="clear" w:color="auto" w:fill="auto"/>
            <w:vAlign w:val="center"/>
          </w:tcPr>
          <w:p w:rsidR="00C13281" w:rsidRPr="00C13281" w:rsidRDefault="00C13281">
            <w:pPr>
              <w:jc w:val="center"/>
              <w:rPr>
                <w:i/>
                <w:iCs/>
                <w:color w:val="000000"/>
              </w:rPr>
            </w:pPr>
            <w:r w:rsidRPr="00C13281">
              <w:rPr>
                <w:i/>
                <w:iCs/>
                <w:color w:val="000000"/>
              </w:rPr>
              <w:t>6,557</w:t>
            </w:r>
          </w:p>
        </w:tc>
        <w:tc>
          <w:tcPr>
            <w:tcW w:w="1559" w:type="dxa"/>
            <w:vAlign w:val="center"/>
          </w:tcPr>
          <w:p w:rsidR="00C13281" w:rsidRDefault="00C13281">
            <w:pPr>
              <w:jc w:val="center"/>
              <w:rPr>
                <w:i/>
                <w:iCs/>
                <w:color w:val="000000"/>
              </w:rPr>
            </w:pPr>
            <w:r>
              <w:rPr>
                <w:i/>
                <w:iCs/>
                <w:color w:val="000000"/>
              </w:rPr>
              <w:t>125,3</w:t>
            </w:r>
          </w:p>
        </w:tc>
      </w:tr>
    </w:tbl>
    <w:p w:rsidR="000A3D8D" w:rsidRDefault="000A3D8D" w:rsidP="0007615B">
      <w:pPr>
        <w:jc w:val="both"/>
        <w:rPr>
          <w:rFonts w:asciiTheme="minorHAnsi" w:hAnsiTheme="minorHAnsi"/>
          <w:sz w:val="18"/>
          <w:szCs w:val="18"/>
        </w:rPr>
      </w:pPr>
    </w:p>
    <w:p w:rsidR="005E1ACB" w:rsidRDefault="005E1ACB" w:rsidP="0007615B">
      <w:pPr>
        <w:jc w:val="both"/>
        <w:rPr>
          <w:rFonts w:asciiTheme="minorHAnsi" w:hAnsiTheme="minorHAnsi"/>
          <w:sz w:val="18"/>
          <w:szCs w:val="18"/>
        </w:rPr>
      </w:pPr>
    </w:p>
    <w:p w:rsidR="005E1ACB" w:rsidRDefault="005E1ACB" w:rsidP="0007615B">
      <w:pPr>
        <w:jc w:val="both"/>
        <w:rPr>
          <w:rFonts w:asciiTheme="minorHAnsi" w:hAnsiTheme="minorHAnsi"/>
          <w:sz w:val="18"/>
          <w:szCs w:val="18"/>
        </w:rPr>
      </w:pPr>
    </w:p>
    <w:p w:rsidR="003B5B1A" w:rsidRDefault="005E1ACB" w:rsidP="0007615B">
      <w:pPr>
        <w:jc w:val="both"/>
        <w:rPr>
          <w:rFonts w:asciiTheme="minorHAnsi" w:hAnsiTheme="minorHAnsi"/>
          <w:sz w:val="18"/>
          <w:szCs w:val="18"/>
        </w:rPr>
      </w:pPr>
      <w:bookmarkStart w:id="0" w:name="_GoBack"/>
      <w:r>
        <w:rPr>
          <w:noProof/>
        </w:rPr>
        <w:drawing>
          <wp:inline distT="0" distB="0" distL="0" distR="0" wp14:anchorId="38B4FF21" wp14:editId="644EA5A2">
            <wp:extent cx="6286500" cy="80962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bookmarkEnd w:id="0"/>
    </w:p>
    <w:sectPr w:rsidR="003B5B1A" w:rsidSect="005E1ACB">
      <w:pgSz w:w="11906" w:h="16838"/>
      <w:pgMar w:top="709" w:right="707" w:bottom="568"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42C"/>
    <w:rsid w:val="0007615B"/>
    <w:rsid w:val="00076608"/>
    <w:rsid w:val="0008672E"/>
    <w:rsid w:val="000A3D8D"/>
    <w:rsid w:val="000E2E56"/>
    <w:rsid w:val="000E6AFD"/>
    <w:rsid w:val="001217AB"/>
    <w:rsid w:val="001D6E24"/>
    <w:rsid w:val="001F0703"/>
    <w:rsid w:val="002A753B"/>
    <w:rsid w:val="002C2757"/>
    <w:rsid w:val="002D4568"/>
    <w:rsid w:val="002E0F7B"/>
    <w:rsid w:val="002E6CCA"/>
    <w:rsid w:val="00326100"/>
    <w:rsid w:val="003818EB"/>
    <w:rsid w:val="003B5B1A"/>
    <w:rsid w:val="00411831"/>
    <w:rsid w:val="00423D5C"/>
    <w:rsid w:val="00425DAC"/>
    <w:rsid w:val="00492478"/>
    <w:rsid w:val="004E7EBB"/>
    <w:rsid w:val="0052182C"/>
    <w:rsid w:val="00581CA4"/>
    <w:rsid w:val="00596DE2"/>
    <w:rsid w:val="005A17D1"/>
    <w:rsid w:val="005A3348"/>
    <w:rsid w:val="005B0AF0"/>
    <w:rsid w:val="005E1ACB"/>
    <w:rsid w:val="0063503F"/>
    <w:rsid w:val="00673022"/>
    <w:rsid w:val="00674C1F"/>
    <w:rsid w:val="0067742C"/>
    <w:rsid w:val="00680351"/>
    <w:rsid w:val="006A3F2E"/>
    <w:rsid w:val="006A5403"/>
    <w:rsid w:val="006F4D0A"/>
    <w:rsid w:val="00785433"/>
    <w:rsid w:val="0079263C"/>
    <w:rsid w:val="007A55CF"/>
    <w:rsid w:val="00811657"/>
    <w:rsid w:val="008330FA"/>
    <w:rsid w:val="008B267D"/>
    <w:rsid w:val="008D1766"/>
    <w:rsid w:val="00992063"/>
    <w:rsid w:val="009A7F63"/>
    <w:rsid w:val="009F14B9"/>
    <w:rsid w:val="00A41B91"/>
    <w:rsid w:val="00A5549B"/>
    <w:rsid w:val="00A9581B"/>
    <w:rsid w:val="00AF0433"/>
    <w:rsid w:val="00B326B8"/>
    <w:rsid w:val="00B32FBF"/>
    <w:rsid w:val="00B46CA6"/>
    <w:rsid w:val="00BB7B79"/>
    <w:rsid w:val="00C13281"/>
    <w:rsid w:val="00C470E4"/>
    <w:rsid w:val="00C91C56"/>
    <w:rsid w:val="00C92D38"/>
    <w:rsid w:val="00CB1AEE"/>
    <w:rsid w:val="00CE6F8E"/>
    <w:rsid w:val="00CF731F"/>
    <w:rsid w:val="00D21335"/>
    <w:rsid w:val="00D44A64"/>
    <w:rsid w:val="00D85AE0"/>
    <w:rsid w:val="00DA1DD2"/>
    <w:rsid w:val="00DA3D31"/>
    <w:rsid w:val="00DC1C5F"/>
    <w:rsid w:val="00DC7928"/>
    <w:rsid w:val="00DE48EC"/>
    <w:rsid w:val="00E1034F"/>
    <w:rsid w:val="00E421C4"/>
    <w:rsid w:val="00ED11C8"/>
    <w:rsid w:val="00F02C5A"/>
    <w:rsid w:val="00F15B6B"/>
    <w:rsid w:val="00FB4415"/>
    <w:rsid w:val="00FF1B13"/>
    <w:rsid w:val="00FF40B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BCF"/>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6A2BCF"/>
    <w:rPr>
      <w:rFonts w:ascii="Tahoma" w:eastAsia="Times New Roman" w:hAnsi="Tahoma" w:cs="Tahoma"/>
      <w:sz w:val="16"/>
      <w:szCs w:val="16"/>
      <w:lang w:eastAsia="ru-RU"/>
    </w:rPr>
  </w:style>
  <w:style w:type="paragraph" w:customStyle="1" w:styleId="a4">
    <w:name w:val="Заголовок"/>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line="276"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rPr>
  </w:style>
  <w:style w:type="paragraph" w:styleId="a8">
    <w:name w:val="index heading"/>
    <w:basedOn w:val="a"/>
    <w:qFormat/>
    <w:pPr>
      <w:suppressLineNumbers/>
    </w:pPr>
    <w:rPr>
      <w:rFonts w:cs="Mangal"/>
    </w:rPr>
  </w:style>
  <w:style w:type="paragraph" w:styleId="a9">
    <w:name w:val="Balloon Text"/>
    <w:basedOn w:val="a"/>
    <w:uiPriority w:val="99"/>
    <w:semiHidden/>
    <w:unhideWhenUsed/>
    <w:qFormat/>
    <w:rsid w:val="006A2B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BCF"/>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6A2BCF"/>
    <w:rPr>
      <w:rFonts w:ascii="Tahoma" w:eastAsia="Times New Roman" w:hAnsi="Tahoma" w:cs="Tahoma"/>
      <w:sz w:val="16"/>
      <w:szCs w:val="16"/>
      <w:lang w:eastAsia="ru-RU"/>
    </w:rPr>
  </w:style>
  <w:style w:type="paragraph" w:customStyle="1" w:styleId="a4">
    <w:name w:val="Заголовок"/>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line="276"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rPr>
  </w:style>
  <w:style w:type="paragraph" w:styleId="a8">
    <w:name w:val="index heading"/>
    <w:basedOn w:val="a"/>
    <w:qFormat/>
    <w:pPr>
      <w:suppressLineNumbers/>
    </w:pPr>
    <w:rPr>
      <w:rFonts w:cs="Mangal"/>
    </w:rPr>
  </w:style>
  <w:style w:type="paragraph" w:styleId="a9">
    <w:name w:val="Balloon Text"/>
    <w:basedOn w:val="a"/>
    <w:uiPriority w:val="99"/>
    <w:semiHidden/>
    <w:unhideWhenUsed/>
    <w:qFormat/>
    <w:rsid w:val="006A2B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68225">
      <w:bodyDiv w:val="1"/>
      <w:marLeft w:val="0"/>
      <w:marRight w:val="0"/>
      <w:marTop w:val="0"/>
      <w:marBottom w:val="0"/>
      <w:divBdr>
        <w:top w:val="none" w:sz="0" w:space="0" w:color="auto"/>
        <w:left w:val="none" w:sz="0" w:space="0" w:color="auto"/>
        <w:bottom w:val="none" w:sz="0" w:space="0" w:color="auto"/>
        <w:right w:val="none" w:sz="0" w:space="0" w:color="auto"/>
      </w:divBdr>
    </w:div>
    <w:div w:id="253898936">
      <w:bodyDiv w:val="1"/>
      <w:marLeft w:val="0"/>
      <w:marRight w:val="0"/>
      <w:marTop w:val="0"/>
      <w:marBottom w:val="0"/>
      <w:divBdr>
        <w:top w:val="none" w:sz="0" w:space="0" w:color="auto"/>
        <w:left w:val="none" w:sz="0" w:space="0" w:color="auto"/>
        <w:bottom w:val="none" w:sz="0" w:space="0" w:color="auto"/>
        <w:right w:val="none" w:sz="0" w:space="0" w:color="auto"/>
      </w:divBdr>
    </w:div>
    <w:div w:id="376706594">
      <w:bodyDiv w:val="1"/>
      <w:marLeft w:val="0"/>
      <w:marRight w:val="0"/>
      <w:marTop w:val="0"/>
      <w:marBottom w:val="0"/>
      <w:divBdr>
        <w:top w:val="none" w:sz="0" w:space="0" w:color="auto"/>
        <w:left w:val="none" w:sz="0" w:space="0" w:color="auto"/>
        <w:bottom w:val="none" w:sz="0" w:space="0" w:color="auto"/>
        <w:right w:val="none" w:sz="0" w:space="0" w:color="auto"/>
      </w:divBdr>
    </w:div>
    <w:div w:id="422143088">
      <w:bodyDiv w:val="1"/>
      <w:marLeft w:val="0"/>
      <w:marRight w:val="0"/>
      <w:marTop w:val="0"/>
      <w:marBottom w:val="0"/>
      <w:divBdr>
        <w:top w:val="none" w:sz="0" w:space="0" w:color="auto"/>
        <w:left w:val="none" w:sz="0" w:space="0" w:color="auto"/>
        <w:bottom w:val="none" w:sz="0" w:space="0" w:color="auto"/>
        <w:right w:val="none" w:sz="0" w:space="0" w:color="auto"/>
      </w:divBdr>
    </w:div>
    <w:div w:id="688720857">
      <w:bodyDiv w:val="1"/>
      <w:marLeft w:val="0"/>
      <w:marRight w:val="0"/>
      <w:marTop w:val="0"/>
      <w:marBottom w:val="0"/>
      <w:divBdr>
        <w:top w:val="none" w:sz="0" w:space="0" w:color="auto"/>
        <w:left w:val="none" w:sz="0" w:space="0" w:color="auto"/>
        <w:bottom w:val="none" w:sz="0" w:space="0" w:color="auto"/>
        <w:right w:val="none" w:sz="0" w:space="0" w:color="auto"/>
      </w:divBdr>
    </w:div>
    <w:div w:id="775708776">
      <w:bodyDiv w:val="1"/>
      <w:marLeft w:val="0"/>
      <w:marRight w:val="0"/>
      <w:marTop w:val="0"/>
      <w:marBottom w:val="0"/>
      <w:divBdr>
        <w:top w:val="none" w:sz="0" w:space="0" w:color="auto"/>
        <w:left w:val="none" w:sz="0" w:space="0" w:color="auto"/>
        <w:bottom w:val="none" w:sz="0" w:space="0" w:color="auto"/>
        <w:right w:val="none" w:sz="0" w:space="0" w:color="auto"/>
      </w:divBdr>
    </w:div>
    <w:div w:id="820001468">
      <w:bodyDiv w:val="1"/>
      <w:marLeft w:val="0"/>
      <w:marRight w:val="0"/>
      <w:marTop w:val="0"/>
      <w:marBottom w:val="0"/>
      <w:divBdr>
        <w:top w:val="none" w:sz="0" w:space="0" w:color="auto"/>
        <w:left w:val="none" w:sz="0" w:space="0" w:color="auto"/>
        <w:bottom w:val="none" w:sz="0" w:space="0" w:color="auto"/>
        <w:right w:val="none" w:sz="0" w:space="0" w:color="auto"/>
      </w:divBdr>
    </w:div>
    <w:div w:id="900019555">
      <w:bodyDiv w:val="1"/>
      <w:marLeft w:val="0"/>
      <w:marRight w:val="0"/>
      <w:marTop w:val="0"/>
      <w:marBottom w:val="0"/>
      <w:divBdr>
        <w:top w:val="none" w:sz="0" w:space="0" w:color="auto"/>
        <w:left w:val="none" w:sz="0" w:space="0" w:color="auto"/>
        <w:bottom w:val="none" w:sz="0" w:space="0" w:color="auto"/>
        <w:right w:val="none" w:sz="0" w:space="0" w:color="auto"/>
      </w:divBdr>
    </w:div>
    <w:div w:id="1190878017">
      <w:bodyDiv w:val="1"/>
      <w:marLeft w:val="0"/>
      <w:marRight w:val="0"/>
      <w:marTop w:val="0"/>
      <w:marBottom w:val="0"/>
      <w:divBdr>
        <w:top w:val="none" w:sz="0" w:space="0" w:color="auto"/>
        <w:left w:val="none" w:sz="0" w:space="0" w:color="auto"/>
        <w:bottom w:val="none" w:sz="0" w:space="0" w:color="auto"/>
        <w:right w:val="none" w:sz="0" w:space="0" w:color="auto"/>
      </w:divBdr>
    </w:div>
    <w:div w:id="1403406025">
      <w:bodyDiv w:val="1"/>
      <w:marLeft w:val="0"/>
      <w:marRight w:val="0"/>
      <w:marTop w:val="0"/>
      <w:marBottom w:val="0"/>
      <w:divBdr>
        <w:top w:val="none" w:sz="0" w:space="0" w:color="auto"/>
        <w:left w:val="none" w:sz="0" w:space="0" w:color="auto"/>
        <w:bottom w:val="none" w:sz="0" w:space="0" w:color="auto"/>
        <w:right w:val="none" w:sz="0" w:space="0" w:color="auto"/>
      </w:divBdr>
    </w:div>
    <w:div w:id="1515456536">
      <w:bodyDiv w:val="1"/>
      <w:marLeft w:val="0"/>
      <w:marRight w:val="0"/>
      <w:marTop w:val="0"/>
      <w:marBottom w:val="0"/>
      <w:divBdr>
        <w:top w:val="none" w:sz="0" w:space="0" w:color="auto"/>
        <w:left w:val="none" w:sz="0" w:space="0" w:color="auto"/>
        <w:bottom w:val="none" w:sz="0" w:space="0" w:color="auto"/>
        <w:right w:val="none" w:sz="0" w:space="0" w:color="auto"/>
      </w:divBdr>
    </w:div>
    <w:div w:id="1698506248">
      <w:bodyDiv w:val="1"/>
      <w:marLeft w:val="0"/>
      <w:marRight w:val="0"/>
      <w:marTop w:val="0"/>
      <w:marBottom w:val="0"/>
      <w:divBdr>
        <w:top w:val="none" w:sz="0" w:space="0" w:color="auto"/>
        <w:left w:val="none" w:sz="0" w:space="0" w:color="auto"/>
        <w:bottom w:val="none" w:sz="0" w:space="0" w:color="auto"/>
        <w:right w:val="none" w:sz="0" w:space="0" w:color="auto"/>
      </w:divBdr>
    </w:div>
    <w:div w:id="1746029398">
      <w:bodyDiv w:val="1"/>
      <w:marLeft w:val="0"/>
      <w:marRight w:val="0"/>
      <w:marTop w:val="0"/>
      <w:marBottom w:val="0"/>
      <w:divBdr>
        <w:top w:val="none" w:sz="0" w:space="0" w:color="auto"/>
        <w:left w:val="none" w:sz="0" w:space="0" w:color="auto"/>
        <w:bottom w:val="none" w:sz="0" w:space="0" w:color="auto"/>
        <w:right w:val="none" w:sz="0" w:space="0" w:color="auto"/>
      </w:divBdr>
    </w:div>
    <w:div w:id="1923417344">
      <w:bodyDiv w:val="1"/>
      <w:marLeft w:val="0"/>
      <w:marRight w:val="0"/>
      <w:marTop w:val="0"/>
      <w:marBottom w:val="0"/>
      <w:divBdr>
        <w:top w:val="none" w:sz="0" w:space="0" w:color="auto"/>
        <w:left w:val="none" w:sz="0" w:space="0" w:color="auto"/>
        <w:bottom w:val="none" w:sz="0" w:space="0" w:color="auto"/>
        <w:right w:val="none" w:sz="0" w:space="0" w:color="auto"/>
      </w:divBdr>
    </w:div>
    <w:div w:id="2021006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_zam\Desktop\&#1062;&#1080;&#1092;&#1088;&#1099;%20&#1076;&#1083;&#1103;%20&#1086;&#1090;&#1095;&#1077;&#1090;&#1072;%20&#1092;&#1086;&#1088;&#1084;&#1091;&#1083;&#1099;\!&#1055;&#1086;&#1082;&#1072;&#1079;&#1072;&#1090;&#1077;&#1083;&#1080;%20&#1080;%20&#1076;&#1080;&#1072;&#1075;&#1088;&#1072;&#1084;&#1084;&#1072;%20&#1048;&#1057;&#1057;.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41383917919351"/>
          <c:y val="1.9607096055052606E-2"/>
          <c:w val="0.77695617593255384"/>
          <c:h val="0.48349458082445579"/>
        </c:manualLayout>
      </c:layout>
      <c:barChart>
        <c:barDir val="col"/>
        <c:grouping val="percentStacked"/>
        <c:varyColors val="0"/>
        <c:ser>
          <c:idx val="0"/>
          <c:order val="0"/>
          <c:tx>
            <c:strRef>
              <c:f>'[!Показатели и диаграмма ИСС.xls]Лист 1'!$D$3</c:f>
              <c:strCache>
                <c:ptCount val="1"/>
                <c:pt idx="0">
                  <c:v> 2022 год</c:v>
                </c:pt>
              </c:strCache>
            </c:strRef>
          </c:tx>
          <c:spPr>
            <a:scene3d>
              <a:camera prst="orthographicFront"/>
              <a:lightRig rig="threePt" dir="t"/>
            </a:scene3d>
            <a:sp3d>
              <a:bevelT/>
            </a:sp3d>
          </c:spPr>
          <c:invertIfNegative val="0"/>
          <c:dLbls>
            <c:txPr>
              <a:bodyPr/>
              <a:lstStyle/>
              <a:p>
                <a:pPr>
                  <a:defRPr sz="105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'[!Показатели и диаграмма ИСС.xls]Лист 1'!$C$4:$C$17</c:f>
              <c:strCache>
                <c:ptCount val="14"/>
                <c:pt idx="0">
                  <c:v>Зарегистрировано РЭС</c:v>
                </c:pt>
                <c:pt idx="1">
                  <c:v>Зарегистрировано СМИ</c:v>
                </c:pt>
                <c:pt idx="2">
                  <c:v>Проведено мероприятий госконтроля (всего)</c:v>
                </c:pt>
                <c:pt idx="3">
                  <c:v>Проведено плановых проверок</c:v>
                </c:pt>
                <c:pt idx="4">
                  <c:v>Проведено внеплановых проверок</c:v>
                </c:pt>
                <c:pt idx="5">
                  <c:v>Проведено мероприятий СН</c:v>
                </c:pt>
                <c:pt idx="6">
                  <c:v>Выявлено нарушений по результатам мероприятий госконтроля</c:v>
                </c:pt>
                <c:pt idx="7">
                  <c:v>Выдано предписаний</c:v>
                </c:pt>
                <c:pt idx="8">
                  <c:v>Составлено протоколов об АП</c:v>
                </c:pt>
                <c:pt idx="9">
                  <c:v>Вынесено Р/П по протоколам об АП</c:v>
                </c:pt>
                <c:pt idx="10">
                  <c:v>Наложено административных штрафов (тыс.руб.)</c:v>
                </c:pt>
                <c:pt idx="11">
                  <c:v>Взыскано административных штрафов (тыс.руб.)</c:v>
                </c:pt>
                <c:pt idx="12">
                  <c:v>Среднее количество предписаний, выданных в ходе одного мероприятия госконтроля</c:v>
                </c:pt>
                <c:pt idx="13">
                  <c:v>Средняя сумма наложенных штрафов, приходящаяся на одно мероприятие госконтроля (тыс.руб.)</c:v>
                </c:pt>
              </c:strCache>
            </c:strRef>
          </c:cat>
          <c:val>
            <c:numRef>
              <c:f>'[!Показатели и диаграмма ИСС.xls]Лист 1'!$D$4:$D$17</c:f>
              <c:numCache>
                <c:formatCode>General</c:formatCode>
                <c:ptCount val="14"/>
                <c:pt idx="0">
                  <c:v>4579</c:v>
                </c:pt>
                <c:pt idx="1">
                  <c:v>3</c:v>
                </c:pt>
                <c:pt idx="2">
                  <c:v>221</c:v>
                </c:pt>
                <c:pt idx="3">
                  <c:v>2</c:v>
                </c:pt>
                <c:pt idx="4">
                  <c:v>9</c:v>
                </c:pt>
                <c:pt idx="5">
                  <c:v>210</c:v>
                </c:pt>
                <c:pt idx="6">
                  <c:v>204</c:v>
                </c:pt>
                <c:pt idx="7">
                  <c:v>2</c:v>
                </c:pt>
                <c:pt idx="8">
                  <c:v>68</c:v>
                </c:pt>
                <c:pt idx="9">
                  <c:v>68</c:v>
                </c:pt>
                <c:pt idx="10">
                  <c:v>643</c:v>
                </c:pt>
                <c:pt idx="11">
                  <c:v>563</c:v>
                </c:pt>
                <c:pt idx="12">
                  <c:v>8.9999999999999993E-3</c:v>
                </c:pt>
                <c:pt idx="13" formatCode="0.000">
                  <c:v>2.9095019999999998</c:v>
                </c:pt>
              </c:numCache>
            </c:numRef>
          </c:val>
        </c:ser>
        <c:ser>
          <c:idx val="1"/>
          <c:order val="1"/>
          <c:tx>
            <c:strRef>
              <c:f>'[!Показатели и диаграмма ИСС.xls]Лист 1'!$E$3</c:f>
              <c:strCache>
                <c:ptCount val="1"/>
                <c:pt idx="0">
                  <c:v>2023 год</c:v>
                </c:pt>
              </c:strCache>
            </c:strRef>
          </c:tx>
          <c:spPr>
            <a:scene3d>
              <a:camera prst="orthographicFront"/>
              <a:lightRig rig="threePt" dir="t"/>
            </a:scene3d>
            <a:sp3d>
              <a:bevelT/>
            </a:sp3d>
          </c:spPr>
          <c:invertIfNegative val="0"/>
          <c:dLbls>
            <c:txPr>
              <a:bodyPr/>
              <a:lstStyle/>
              <a:p>
                <a:pPr>
                  <a:defRPr sz="105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'[!Показатели и диаграмма ИСС.xls]Лист 1'!$C$4:$C$17</c:f>
              <c:strCache>
                <c:ptCount val="14"/>
                <c:pt idx="0">
                  <c:v>Зарегистрировано РЭС</c:v>
                </c:pt>
                <c:pt idx="1">
                  <c:v>Зарегистрировано СМИ</c:v>
                </c:pt>
                <c:pt idx="2">
                  <c:v>Проведено мероприятий госконтроля (всего)</c:v>
                </c:pt>
                <c:pt idx="3">
                  <c:v>Проведено плановых проверок</c:v>
                </c:pt>
                <c:pt idx="4">
                  <c:v>Проведено внеплановых проверок</c:v>
                </c:pt>
                <c:pt idx="5">
                  <c:v>Проведено мероприятий СН</c:v>
                </c:pt>
                <c:pt idx="6">
                  <c:v>Выявлено нарушений по результатам мероприятий госконтроля</c:v>
                </c:pt>
                <c:pt idx="7">
                  <c:v>Выдано предписаний</c:v>
                </c:pt>
                <c:pt idx="8">
                  <c:v>Составлено протоколов об АП</c:v>
                </c:pt>
                <c:pt idx="9">
                  <c:v>Вынесено Р/П по протоколам об АП</c:v>
                </c:pt>
                <c:pt idx="10">
                  <c:v>Наложено административных штрафов (тыс.руб.)</c:v>
                </c:pt>
                <c:pt idx="11">
                  <c:v>Взыскано административных штрафов (тыс.руб.)</c:v>
                </c:pt>
                <c:pt idx="12">
                  <c:v>Среднее количество предписаний, выданных в ходе одного мероприятия госконтроля</c:v>
                </c:pt>
                <c:pt idx="13">
                  <c:v>Средняя сумма наложенных штрафов, приходящаяся на одно мероприятие госконтроля (тыс.руб.)</c:v>
                </c:pt>
              </c:strCache>
            </c:strRef>
          </c:cat>
          <c:val>
            <c:numRef>
              <c:f>'[!Показатели и диаграмма ИСС.xls]Лист 1'!$E$4:$E$17</c:f>
              <c:numCache>
                <c:formatCode>General</c:formatCode>
                <c:ptCount val="14"/>
                <c:pt idx="0">
                  <c:v>7869</c:v>
                </c:pt>
                <c:pt idx="1">
                  <c:v>2</c:v>
                </c:pt>
                <c:pt idx="2">
                  <c:v>210</c:v>
                </c:pt>
                <c:pt idx="3">
                  <c:v>0</c:v>
                </c:pt>
                <c:pt idx="4">
                  <c:v>0</c:v>
                </c:pt>
                <c:pt idx="5">
                  <c:v>210</c:v>
                </c:pt>
                <c:pt idx="6">
                  <c:v>238</c:v>
                </c:pt>
                <c:pt idx="7">
                  <c:v>2</c:v>
                </c:pt>
                <c:pt idx="8">
                  <c:v>248</c:v>
                </c:pt>
                <c:pt idx="9">
                  <c:v>171</c:v>
                </c:pt>
                <c:pt idx="10">
                  <c:v>1377</c:v>
                </c:pt>
                <c:pt idx="11">
                  <c:v>1275.5</c:v>
                </c:pt>
                <c:pt idx="12">
                  <c:v>0.01</c:v>
                </c:pt>
                <c:pt idx="13" formatCode="0.000">
                  <c:v>6.5571429999999999</c:v>
                </c:pt>
              </c:numCache>
            </c:numRef>
          </c:val>
        </c:ser>
        <c:dLbls>
          <c:showLegendKey val="0"/>
          <c:showVal val="0"/>
          <c:showCatName val="0"/>
          <c:showSerName val="0"/>
          <c:showPercent val="0"/>
          <c:showBubbleSize val="0"/>
        </c:dLbls>
        <c:gapWidth val="29"/>
        <c:overlap val="100"/>
        <c:axId val="255704064"/>
        <c:axId val="55496640"/>
      </c:barChart>
      <c:catAx>
        <c:axId val="255704064"/>
        <c:scaling>
          <c:orientation val="minMax"/>
        </c:scaling>
        <c:delete val="0"/>
        <c:axPos val="b"/>
        <c:numFmt formatCode="General" sourceLinked="1"/>
        <c:majorTickMark val="none"/>
        <c:minorTickMark val="none"/>
        <c:tickLblPos val="nextTo"/>
        <c:txPr>
          <a:bodyPr rot="-2700000" vert="horz"/>
          <a:lstStyle/>
          <a:p>
            <a:pPr>
              <a:defRPr sz="1000" b="0" i="0" u="none" strike="noStrike" baseline="0">
                <a:solidFill>
                  <a:srgbClr val="000000"/>
                </a:solidFill>
                <a:latin typeface="Calibri"/>
                <a:ea typeface="Calibri"/>
                <a:cs typeface="Calibri"/>
              </a:defRPr>
            </a:pPr>
            <a:endParaRPr lang="ru-RU"/>
          </a:p>
        </c:txPr>
        <c:crossAx val="55496640"/>
        <c:crosses val="autoZero"/>
        <c:auto val="1"/>
        <c:lblAlgn val="ctr"/>
        <c:lblOffset val="100"/>
        <c:noMultiLvlLbl val="0"/>
      </c:catAx>
      <c:valAx>
        <c:axId val="55496640"/>
        <c:scaling>
          <c:orientation val="minMax"/>
        </c:scaling>
        <c:delete val="1"/>
        <c:axPos val="l"/>
        <c:numFmt formatCode="0%" sourceLinked="1"/>
        <c:majorTickMark val="out"/>
        <c:minorTickMark val="none"/>
        <c:tickLblPos val="nextTo"/>
        <c:crossAx val="255704064"/>
        <c:crosses val="autoZero"/>
        <c:crossBetween val="between"/>
      </c:valAx>
      <c:spPr>
        <a:noFill/>
        <a:ln w="25400">
          <a:noFill/>
        </a:ln>
      </c:spPr>
    </c:plotArea>
    <c:legend>
      <c:legendPos val="b"/>
      <c:layout>
        <c:manualLayout>
          <c:xMode val="edge"/>
          <c:yMode val="edge"/>
          <c:x val="0.52599668724290072"/>
          <c:y val="0.95734240248968305"/>
          <c:w val="0.42325554760200429"/>
          <c:h val="3.1134647635148928E-2"/>
        </c:manualLayout>
      </c:layout>
      <c:overlay val="0"/>
      <c:txPr>
        <a:bodyPr/>
        <a:lstStyle/>
        <a:p>
          <a:pPr>
            <a:defRPr sz="1200" b="0" i="0" u="none" strike="noStrike" baseline="0">
              <a:solidFill>
                <a:srgbClr val="000000"/>
              </a:solidFill>
              <a:latin typeface="Calibri"/>
              <a:ea typeface="Calibri"/>
              <a:cs typeface="Calibri"/>
            </a:defRPr>
          </a:pPr>
          <a:endParaRPr lang="ru-RU"/>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Potapov</dc:creator>
  <cp:lastModifiedBy>P</cp:lastModifiedBy>
  <cp:revision>2</cp:revision>
  <cp:lastPrinted>2023-10-06T07:36:00Z</cp:lastPrinted>
  <dcterms:created xsi:type="dcterms:W3CDTF">2024-01-15T07:33:00Z</dcterms:created>
  <dcterms:modified xsi:type="dcterms:W3CDTF">2024-01-15T07:33:00Z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